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FEDF94" w14:textId="143D9792" w:rsidR="00705B00" w:rsidRPr="00B266B0" w:rsidRDefault="00705B00" w:rsidP="00705B0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AD07F9">
        <w:rPr>
          <w:bCs/>
          <w:noProof w:val="0"/>
          <w:sz w:val="24"/>
          <w:szCs w:val="24"/>
        </w:rPr>
        <w:t>6397</w:t>
      </w:r>
    </w:p>
    <w:p w14:paraId="15D41506" w14:textId="14BE1A74" w:rsidR="00705B00" w:rsidRPr="00465587" w:rsidRDefault="00705B00" w:rsidP="00705B00">
      <w:pPr>
        <w:pStyle w:val="Header"/>
        <w:tabs>
          <w:tab w:val="right" w:pos="9639"/>
        </w:tabs>
        <w:rPr>
          <w:rFonts w:eastAsia="SimSun"/>
          <w:bCs/>
          <w:sz w:val="24"/>
          <w:szCs w:val="24"/>
          <w:lang w:eastAsia="zh-CN"/>
        </w:rPr>
      </w:pPr>
      <w:r w:rsidRPr="000D3DFC">
        <w:rPr>
          <w:rFonts w:eastAsia="SimSun"/>
          <w:bCs/>
          <w:sz w:val="24"/>
          <w:szCs w:val="24"/>
          <w:lang w:eastAsia="zh-CN"/>
        </w:rPr>
        <w:t>Maastricht, Netherlands, 19 – 23 August 2024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FCFA16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77160">
        <w:rPr>
          <w:rFonts w:cs="Arial"/>
          <w:b/>
          <w:bCs/>
          <w:sz w:val="24"/>
        </w:rPr>
        <w:t>8</w:t>
      </w:r>
      <w:r w:rsidR="00204498">
        <w:rPr>
          <w:rFonts w:cs="Arial"/>
          <w:b/>
          <w:bCs/>
          <w:sz w:val="24"/>
          <w:lang w:eastAsia="ja-JP"/>
        </w:rPr>
        <w:t>.7.1</w:t>
      </w:r>
    </w:p>
    <w:p w14:paraId="73188B46" w14:textId="13175AF8"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32049">
        <w:rPr>
          <w:rFonts w:ascii="Arial" w:hAnsi="Arial" w:cs="Arial"/>
          <w:b/>
          <w:bCs/>
          <w:sz w:val="24"/>
        </w:rPr>
        <w:t>Nokia, Qualcomm (Rapporteurs)</w:t>
      </w:r>
    </w:p>
    <w:p w14:paraId="553D264F" w14:textId="23180C0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D6530">
        <w:rPr>
          <w:rFonts w:ascii="Arial" w:hAnsi="Arial" w:cs="Arial"/>
          <w:b/>
          <w:bCs/>
          <w:sz w:val="24"/>
        </w:rPr>
        <w:t>XR SA2 Overview</w:t>
      </w:r>
    </w:p>
    <w:p w14:paraId="25F387E8" w14:textId="2373D96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53654" w:rsidRPr="00053654">
        <w:rPr>
          <w:rFonts w:ascii="Arial" w:hAnsi="Arial" w:cs="Arial"/>
          <w:b/>
          <w:bCs/>
          <w:sz w:val="24"/>
        </w:rPr>
        <w:t>NR_XR_Ph3</w:t>
      </w:r>
      <w:r w:rsidR="00CE6DEB">
        <w:rPr>
          <w:rFonts w:ascii="Arial" w:hAnsi="Arial" w:cs="Arial"/>
          <w:b/>
          <w:bCs/>
          <w:sz w:val="24"/>
        </w:rPr>
        <w:t>-Core</w:t>
      </w:r>
      <w:r w:rsidR="00053654">
        <w:rPr>
          <w:rFonts w:ascii="Arial" w:hAnsi="Arial" w:cs="Arial"/>
          <w:b/>
          <w:bCs/>
          <w:sz w:val="24"/>
        </w:rPr>
        <w:t xml:space="preserve"> - </w:t>
      </w:r>
      <w:r>
        <w:rPr>
          <w:rFonts w:ascii="Arial" w:hAnsi="Arial" w:cs="Arial"/>
          <w:b/>
          <w:bCs/>
          <w:sz w:val="24"/>
        </w:rPr>
        <w:t xml:space="preserve">Release </w:t>
      </w:r>
      <w:r w:rsidR="00ED653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DF8812B" w:rsidR="00A209D6" w:rsidRPr="006E13D1" w:rsidRDefault="00A209D6" w:rsidP="00A209D6">
      <w:pPr>
        <w:pStyle w:val="Heading1"/>
      </w:pPr>
      <w:r w:rsidRPr="006E13D1">
        <w:t>1</w:t>
      </w:r>
      <w:r w:rsidRPr="006E13D1">
        <w:tab/>
      </w:r>
      <w:r w:rsidR="00D7469B">
        <w:t>Study I</w:t>
      </w:r>
      <w:r w:rsidR="00434FA0">
        <w:t>t</w:t>
      </w:r>
      <w:r w:rsidR="00D7469B">
        <w:t>em</w:t>
      </w:r>
    </w:p>
    <w:p w14:paraId="357EE334" w14:textId="517D48C3" w:rsidR="00E66EA1" w:rsidRDefault="003958D5" w:rsidP="009339CB">
      <w:r>
        <w:t>As a reminder, t</w:t>
      </w:r>
      <w:r w:rsidR="0059497F">
        <w:t>he</w:t>
      </w:r>
      <w:r w:rsidR="00855E01">
        <w:t xml:space="preserve"> Rel-19</w:t>
      </w:r>
      <w:r w:rsidR="00B46C10">
        <w:t xml:space="preserve"> </w:t>
      </w:r>
      <w:r w:rsidR="00B46C10" w:rsidRPr="00AA5E49">
        <w:rPr>
          <w:b/>
          <w:bCs/>
        </w:rPr>
        <w:t>SA2</w:t>
      </w:r>
      <w:r w:rsidR="0059497F" w:rsidRPr="00AA5E49">
        <w:rPr>
          <w:b/>
          <w:bCs/>
        </w:rPr>
        <w:t xml:space="preserve"> </w:t>
      </w:r>
      <w:r w:rsidR="00E66EA1" w:rsidRPr="00AA5E49">
        <w:rPr>
          <w:b/>
          <w:bCs/>
        </w:rPr>
        <w:t>Study</w:t>
      </w:r>
      <w:r w:rsidR="00E66EA1" w:rsidRPr="0059497F">
        <w:rPr>
          <w:i/>
          <w:iCs/>
        </w:rPr>
        <w:t xml:space="preserve"> on Extended Reality and Media service (XRM) Phase 2</w:t>
      </w:r>
      <w:r w:rsidR="0059497F">
        <w:t xml:space="preserve"> is described in </w:t>
      </w:r>
      <w:hyperlink r:id="rId12" w:history="1">
        <w:r w:rsidR="0059497F" w:rsidRPr="0059497F">
          <w:rPr>
            <w:rStyle w:val="Hyperlink"/>
          </w:rPr>
          <w:t>SP-231671</w:t>
        </w:r>
      </w:hyperlink>
      <w:r w:rsidR="00855E01">
        <w:t xml:space="preserve"> </w:t>
      </w:r>
      <w:r>
        <w:t xml:space="preserve">and </w:t>
      </w:r>
      <w:r w:rsidR="00855E01">
        <w:t xml:space="preserve">contains </w:t>
      </w:r>
      <w:r w:rsidR="00CE357B">
        <w:t>the following 4 objectives</w:t>
      </w:r>
      <w:r w:rsidR="004D6F43">
        <w:t>:</w:t>
      </w:r>
    </w:p>
    <w:p w14:paraId="5559CF87" w14:textId="6AF147C0" w:rsidR="00BD138D" w:rsidRDefault="00650FD5" w:rsidP="00650FD5">
      <w:pPr>
        <w:pStyle w:val="B1"/>
      </w:pPr>
      <w:r>
        <w:t>1.</w:t>
      </w:r>
      <w:r w:rsidRPr="005E4F3B">
        <w:rPr>
          <w:b/>
          <w:bCs/>
        </w:rPr>
        <w:tab/>
      </w:r>
      <w:r w:rsidR="00CE357B" w:rsidRPr="005E4F3B">
        <w:rPr>
          <w:b/>
          <w:bCs/>
        </w:rPr>
        <w:t>Enhancement for PDU Set based QoS handlin</w:t>
      </w:r>
      <w:r w:rsidRPr="005E4F3B">
        <w:rPr>
          <w:b/>
          <w:bCs/>
        </w:rPr>
        <w:t>g</w:t>
      </w:r>
    </w:p>
    <w:p w14:paraId="6FED7303" w14:textId="56ACD68A" w:rsidR="00CE357B" w:rsidRPr="00DF32A1" w:rsidRDefault="00BD138D" w:rsidP="00BD138D">
      <w:pPr>
        <w:pStyle w:val="B2"/>
      </w:pPr>
      <w:r>
        <w:t>a.</w:t>
      </w:r>
      <w:r>
        <w:tab/>
      </w:r>
      <w:r w:rsidR="00650FD5">
        <w:t>S</w:t>
      </w:r>
      <w:r w:rsidR="00CE357B" w:rsidRPr="00DF32A1">
        <w:t xml:space="preserve">tudy whether and how to enhance PDU Set related (e.g. </w:t>
      </w:r>
      <w:r w:rsidR="00CE357B">
        <w:t xml:space="preserve">new standardized </w:t>
      </w:r>
      <w:r w:rsidR="00CE357B" w:rsidRPr="00DF32A1">
        <w:t xml:space="preserve">5QI, </w:t>
      </w:r>
      <w:r w:rsidR="00CE357B">
        <w:t xml:space="preserve">enhancements to </w:t>
      </w:r>
      <w:r w:rsidR="00CE357B" w:rsidRPr="00DF32A1">
        <w:t>Alternative QoS</w:t>
      </w:r>
      <w:r w:rsidR="00CE357B">
        <w:t xml:space="preserve"> profiles</w:t>
      </w:r>
      <w:r w:rsidR="00CE357B" w:rsidRPr="00DF32A1">
        <w:t xml:space="preserve">, FEC) and PDU Set information (including Control Plane and/or User plane information provided by the AF/AS) and the corresponding PDU Set QoS handling enhancement. </w:t>
      </w:r>
    </w:p>
    <w:p w14:paraId="03623DF8" w14:textId="467BB8C0" w:rsidR="00CE357B" w:rsidRPr="00DF32A1" w:rsidRDefault="00CE357B" w:rsidP="00CE357B">
      <w:pPr>
        <w:pStyle w:val="NO"/>
      </w:pPr>
      <w:r w:rsidRPr="00DF32A1">
        <w:t>NOTE:</w:t>
      </w:r>
      <w:r w:rsidR="00685016">
        <w:tab/>
      </w:r>
      <w:r>
        <w:t>T</w:t>
      </w:r>
      <w:r w:rsidRPr="00DF32A1">
        <w:t>his will require close coordination between SA4 and SA2.</w:t>
      </w:r>
    </w:p>
    <w:p w14:paraId="6AEFFA94" w14:textId="797C07AB" w:rsidR="00CE357B" w:rsidRPr="00DF32A1" w:rsidRDefault="00BD138D" w:rsidP="00CE357B">
      <w:pPr>
        <w:pStyle w:val="B2"/>
      </w:pPr>
      <w:r>
        <w:t>b.</w:t>
      </w:r>
      <w:r>
        <w:tab/>
      </w:r>
      <w:r w:rsidR="00CE357B" w:rsidRPr="00DF32A1">
        <w:t xml:space="preserve">Support QoS control and PDU Set identification for XR stream with e2e encryption (e.g. fully encrypted header, partially encrypted header). This is applicable for PDUs received at N6 for DL. </w:t>
      </w:r>
    </w:p>
    <w:p w14:paraId="560F5100" w14:textId="4194F407" w:rsidR="00CE357B" w:rsidRPr="00DF32A1" w:rsidRDefault="00B42812" w:rsidP="00CE357B">
      <w:pPr>
        <w:pStyle w:val="B2"/>
      </w:pPr>
      <w:r>
        <w:t>c.</w:t>
      </w:r>
      <w:r>
        <w:tab/>
      </w:r>
      <w:r w:rsidR="00CE357B" w:rsidRPr="00DF32A1">
        <w:t>Study whether and how to leverage PDU Set QoS information for DSCP marking over N3/N9 in the transport network (i.e. to enable differentiated handling of PDU Sets within QoS Flow).  </w:t>
      </w:r>
    </w:p>
    <w:p w14:paraId="24A34C03" w14:textId="455A7AB3" w:rsidR="00CE357B" w:rsidRPr="00DC744C" w:rsidRDefault="00B42812" w:rsidP="00CE357B">
      <w:pPr>
        <w:pStyle w:val="B1"/>
      </w:pPr>
      <w:r>
        <w:t>2.</w:t>
      </w:r>
      <w:r>
        <w:tab/>
      </w:r>
      <w:r w:rsidRPr="005E4F3B">
        <w:rPr>
          <w:b/>
          <w:bCs/>
        </w:rPr>
        <w:t>Q</w:t>
      </w:r>
      <w:r w:rsidR="00CE357B" w:rsidRPr="005E4F3B">
        <w:rPr>
          <w:b/>
          <w:bCs/>
        </w:rPr>
        <w:t>oS handling enhancement for XRM services</w:t>
      </w:r>
    </w:p>
    <w:p w14:paraId="27A7CEDB" w14:textId="22C082BD" w:rsidR="00CE357B" w:rsidRPr="00DF32A1" w:rsidRDefault="00B42812" w:rsidP="00CE357B">
      <w:pPr>
        <w:pStyle w:val="B2"/>
      </w:pPr>
      <w:bookmarkStart w:id="0" w:name="_Hlk145365979"/>
      <w:r>
        <w:t>a</w:t>
      </w:r>
      <w:r w:rsidR="000249A0">
        <w:t>.</w:t>
      </w:r>
      <w:r w:rsidR="000249A0">
        <w:tab/>
      </w:r>
      <w:r w:rsidR="00CE357B" w:rsidRPr="00DF32A1">
        <w:t xml:space="preserve">Study whether and </w:t>
      </w:r>
      <w:r w:rsidR="00CE357B">
        <w:t>what</w:t>
      </w:r>
      <w:r w:rsidR="00CE357B" w:rsidRPr="00DF32A1">
        <w:t xml:space="preserve"> enhancements </w:t>
      </w:r>
      <w:r w:rsidR="00CE357B">
        <w:t>are needed</w:t>
      </w:r>
      <w:r w:rsidR="00CE357B" w:rsidRPr="00DF32A1">
        <w:t xml:space="preserve"> for traffic detection and QoS Flow mapping for </w:t>
      </w:r>
      <w:r w:rsidR="00CE357B">
        <w:t xml:space="preserve">different media types </w:t>
      </w:r>
      <w:r w:rsidR="00CE357B" w:rsidRPr="00DF32A1">
        <w:t xml:space="preserve">multiplexed data flows </w:t>
      </w:r>
      <w:r w:rsidR="00CE357B">
        <w:t>within a single end-to-end transport connection</w:t>
      </w:r>
      <w:r w:rsidR="00CE357B" w:rsidRPr="00DF32A1">
        <w:t>.</w:t>
      </w:r>
    </w:p>
    <w:bookmarkEnd w:id="0"/>
    <w:p w14:paraId="6BB77123" w14:textId="0D9A1143" w:rsidR="00CE357B" w:rsidRPr="00F60FF3" w:rsidRDefault="000249A0" w:rsidP="00CE357B">
      <w:pPr>
        <w:pStyle w:val="B2"/>
      </w:pPr>
      <w:r>
        <w:t>b.</w:t>
      </w:r>
      <w:r>
        <w:tab/>
      </w:r>
      <w:r w:rsidR="00CE357B" w:rsidRPr="00F60FF3">
        <w:t>Study whether and how to support dynamic change (via user plane) in traffic characteristics (e.g. burst related parameters), provided by the application in the DN.</w:t>
      </w:r>
    </w:p>
    <w:p w14:paraId="777C33CA" w14:textId="1B9985E8" w:rsidR="00CE357B" w:rsidRPr="00F60FF3" w:rsidRDefault="00CE357B" w:rsidP="00CE357B">
      <w:pPr>
        <w:pStyle w:val="NO"/>
      </w:pPr>
      <w:r w:rsidRPr="00F60FF3">
        <w:t>NOTE:</w:t>
      </w:r>
      <w:r w:rsidR="00685016">
        <w:tab/>
      </w:r>
      <w:r>
        <w:t>T</w:t>
      </w:r>
      <w:r w:rsidRPr="00F60FF3">
        <w:t>his will require close coordination between SA4 and SA2.</w:t>
      </w:r>
    </w:p>
    <w:p w14:paraId="72DBB1C2" w14:textId="7F75A978" w:rsidR="00CE357B" w:rsidRPr="00F60FF3" w:rsidRDefault="000249A0" w:rsidP="00CE357B">
      <w:pPr>
        <w:pStyle w:val="B2"/>
      </w:pPr>
      <w:r>
        <w:t>c.</w:t>
      </w:r>
      <w:r>
        <w:tab/>
      </w:r>
      <w:r w:rsidR="00CE357B" w:rsidRPr="00F60FF3">
        <w:t>Study whether and how to identify  traffic flows and study whether and how QoS handling enhancement may be needed for the UE with the tethered devices for the uplink traffic</w:t>
      </w:r>
      <w:r w:rsidR="00CE357B">
        <w:rPr>
          <w:lang w:val="en-US"/>
        </w:rPr>
        <w:t xml:space="preserve"> </w:t>
      </w:r>
      <w:r w:rsidR="00CE357B" w:rsidRPr="00F60FF3">
        <w:t>(for example, traffic from tethered devices mapped to different QoS Flows enabling QoS differentiation such as PDU Set based QoS flows for XR traffic for device 1 vs PDU based QoS flows for eMBB traffic for device 2).</w:t>
      </w:r>
    </w:p>
    <w:p w14:paraId="713F5689" w14:textId="7F157C92" w:rsidR="00CE357B" w:rsidRPr="00EB7D80" w:rsidRDefault="00CE357B" w:rsidP="00CE357B">
      <w:pPr>
        <w:pStyle w:val="NO"/>
        <w:rPr>
          <w:lang w:val="en-CA"/>
        </w:rPr>
      </w:pPr>
      <w:r w:rsidRPr="00F60FF3">
        <w:rPr>
          <w:lang w:val="en-CA"/>
        </w:rPr>
        <w:t>NOTE:</w:t>
      </w:r>
      <w:r w:rsidR="00685016">
        <w:rPr>
          <w:lang w:val="en-CA"/>
        </w:rPr>
        <w:tab/>
      </w:r>
      <w:r w:rsidRPr="00F60FF3">
        <w:rPr>
          <w:lang w:val="en-CA"/>
        </w:rPr>
        <w:t>The interface between 3GPP UE and tethered devices behind the UE is outside of scope.</w:t>
      </w:r>
    </w:p>
    <w:p w14:paraId="25E7B7BD" w14:textId="777CF54E" w:rsidR="00CE357B" w:rsidRPr="00DF32A1" w:rsidRDefault="006B0FA7" w:rsidP="00CE357B">
      <w:pPr>
        <w:pStyle w:val="B1"/>
      </w:pPr>
      <w:r>
        <w:t>3.</w:t>
      </w:r>
      <w:r w:rsidR="004D6F43">
        <w:tab/>
      </w:r>
      <w:r w:rsidR="00CE357B" w:rsidRPr="005E4F3B">
        <w:rPr>
          <w:b/>
          <w:bCs/>
        </w:rPr>
        <w:t>Further enhancement to support XR based on non-3GPP access</w:t>
      </w:r>
    </w:p>
    <w:p w14:paraId="7CBA0ED1" w14:textId="5D0EE667" w:rsidR="00CE357B" w:rsidRPr="00DF32A1" w:rsidRDefault="00685016" w:rsidP="00CE357B">
      <w:pPr>
        <w:pStyle w:val="B1"/>
      </w:pPr>
      <w:bookmarkStart w:id="1" w:name="_Hlk145477215"/>
      <w:r>
        <w:t>4.</w:t>
      </w:r>
      <w:r>
        <w:tab/>
      </w:r>
      <w:r w:rsidR="00CE357B" w:rsidRPr="005E4F3B">
        <w:rPr>
          <w:b/>
          <w:bCs/>
        </w:rPr>
        <w:t>Network exposure</w:t>
      </w:r>
      <w:r w:rsidR="00CE357B">
        <w:t>:</w:t>
      </w:r>
      <w:r w:rsidR="00CE357B" w:rsidRPr="00DF32A1">
        <w:t xml:space="preserve"> Study whether and how XR related network capability/information (e.g. if the QoS profile requested by AF cannot be met, network can indicate the alternative QoS profile) can be exposed towards the application layer.</w:t>
      </w:r>
    </w:p>
    <w:bookmarkEnd w:id="1"/>
    <w:p w14:paraId="08D76536" w14:textId="0860A96D" w:rsidR="00CE357B" w:rsidRDefault="00CE357B" w:rsidP="00CE357B">
      <w:pPr>
        <w:pStyle w:val="NO"/>
      </w:pPr>
      <w:r w:rsidRPr="00DF32A1">
        <w:t>NOTE:</w:t>
      </w:r>
      <w:r w:rsidR="00685016">
        <w:tab/>
      </w:r>
      <w:r>
        <w:t>A</w:t>
      </w:r>
      <w:r w:rsidRPr="00DF32A1">
        <w:t>lignment and coordination with RAN work will be needed for the study.</w:t>
      </w:r>
    </w:p>
    <w:p w14:paraId="63EA5859" w14:textId="510B512F" w:rsidR="0059497F" w:rsidRDefault="00C77747" w:rsidP="009339CB">
      <w:r>
        <w:t>The corresponding TR is 23.700-70</w:t>
      </w:r>
      <w:r w:rsidR="008428E0">
        <w:t xml:space="preserve">. The latest version of this TR is </w:t>
      </w:r>
      <w:hyperlink r:id="rId13" w:history="1">
        <w:r w:rsidR="00B82C91" w:rsidRPr="00584B9F">
          <w:rPr>
            <w:rStyle w:val="Hyperlink"/>
          </w:rPr>
          <w:t>1.0.0</w:t>
        </w:r>
      </w:hyperlink>
      <w:r w:rsidR="00B82C91">
        <w:t>, which was sent for information to the latest SA meeting</w:t>
      </w:r>
      <w:r w:rsidR="00584B9F">
        <w:t xml:space="preserve"> (SA#104)</w:t>
      </w:r>
      <w:r w:rsidR="002A7F95">
        <w:t>.</w:t>
      </w:r>
      <w:r w:rsidR="00FA2995">
        <w:t xml:space="preserve"> </w:t>
      </w:r>
      <w:r w:rsidR="00624A5D">
        <w:t>When compared to the last RAN2 meeting, some key issues were concluded</w:t>
      </w:r>
      <w:r w:rsidR="00695A63">
        <w:t xml:space="preserve"> and</w:t>
      </w:r>
      <w:r w:rsidR="00624A5D">
        <w:t xml:space="preserve"> some interim agreements were </w:t>
      </w:r>
      <w:r w:rsidR="00BB0BEC">
        <w:t>reached</w:t>
      </w:r>
      <w:r w:rsidR="00624A5D">
        <w:t>. This is summarised in the table below</w:t>
      </w:r>
      <w:r w:rsidR="00B82C91">
        <w:t>:</w:t>
      </w:r>
    </w:p>
    <w:tbl>
      <w:tblPr>
        <w:tblStyle w:val="TableGrid"/>
        <w:tblW w:w="0" w:type="auto"/>
        <w:tblLayout w:type="fixed"/>
        <w:tblLook w:val="04A0" w:firstRow="1" w:lastRow="0" w:firstColumn="1" w:lastColumn="0" w:noHBand="0" w:noVBand="1"/>
      </w:tblPr>
      <w:tblGrid>
        <w:gridCol w:w="421"/>
        <w:gridCol w:w="5811"/>
        <w:gridCol w:w="1418"/>
        <w:gridCol w:w="1701"/>
      </w:tblGrid>
      <w:tr w:rsidR="003B6867" w14:paraId="51A6F1CB" w14:textId="77777777" w:rsidTr="00071C7B">
        <w:tc>
          <w:tcPr>
            <w:tcW w:w="421" w:type="dxa"/>
          </w:tcPr>
          <w:p w14:paraId="1D233826" w14:textId="7756455A" w:rsidR="003B6867" w:rsidRDefault="003B6867" w:rsidP="003B6867">
            <w:pPr>
              <w:pStyle w:val="TAH"/>
              <w:spacing w:beforeLines="20" w:before="48" w:afterLines="20" w:after="48"/>
            </w:pPr>
            <w:r>
              <w:lastRenderedPageBreak/>
              <w:t>KI</w:t>
            </w:r>
          </w:p>
        </w:tc>
        <w:tc>
          <w:tcPr>
            <w:tcW w:w="5811" w:type="dxa"/>
          </w:tcPr>
          <w:p w14:paraId="6B2DDD46" w14:textId="35FCD564" w:rsidR="003B6867" w:rsidRDefault="003B6867" w:rsidP="003B6867">
            <w:pPr>
              <w:pStyle w:val="TAH"/>
              <w:spacing w:beforeLines="20" w:before="48" w:afterLines="20" w:after="48"/>
              <w:jc w:val="left"/>
            </w:pPr>
            <w:r>
              <w:t>Description</w:t>
            </w:r>
          </w:p>
        </w:tc>
        <w:tc>
          <w:tcPr>
            <w:tcW w:w="1418" w:type="dxa"/>
          </w:tcPr>
          <w:p w14:paraId="3C9F7A53" w14:textId="05810F89" w:rsidR="003B6867" w:rsidRDefault="003B6867" w:rsidP="003B6867">
            <w:pPr>
              <w:pStyle w:val="TAH"/>
              <w:spacing w:beforeLines="20" w:before="48" w:afterLines="20" w:after="48"/>
            </w:pPr>
            <w:r>
              <w:t>Conclu</w:t>
            </w:r>
            <w:r w:rsidR="005B294E">
              <w:t>sions</w:t>
            </w:r>
          </w:p>
        </w:tc>
        <w:tc>
          <w:tcPr>
            <w:tcW w:w="1701" w:type="dxa"/>
          </w:tcPr>
          <w:p w14:paraId="598EAD9B" w14:textId="215E1C34" w:rsidR="003B6867" w:rsidRDefault="003B6867" w:rsidP="003B6867">
            <w:pPr>
              <w:pStyle w:val="TAH"/>
              <w:spacing w:beforeLines="20" w:before="48" w:afterLines="20" w:after="48"/>
            </w:pPr>
            <w:r>
              <w:t>RAN Impacts</w:t>
            </w:r>
          </w:p>
        </w:tc>
      </w:tr>
      <w:tr w:rsidR="003B6867" w14:paraId="55BA5D99" w14:textId="77777777" w:rsidTr="008E5F6E">
        <w:tc>
          <w:tcPr>
            <w:tcW w:w="421" w:type="dxa"/>
            <w:shd w:val="clear" w:color="auto" w:fill="FFF2CC" w:themeFill="accent4" w:themeFillTint="33"/>
          </w:tcPr>
          <w:p w14:paraId="0C96D476" w14:textId="61E6E2B8" w:rsidR="003B6867" w:rsidRDefault="003B6867" w:rsidP="003B6867">
            <w:pPr>
              <w:pStyle w:val="TAC"/>
              <w:spacing w:beforeLines="20" w:before="48" w:after="20"/>
            </w:pPr>
            <w:r>
              <w:t>1</w:t>
            </w:r>
          </w:p>
        </w:tc>
        <w:tc>
          <w:tcPr>
            <w:tcW w:w="5811" w:type="dxa"/>
            <w:shd w:val="clear" w:color="auto" w:fill="FFF2CC" w:themeFill="accent4" w:themeFillTint="33"/>
          </w:tcPr>
          <w:p w14:paraId="116172EF" w14:textId="1D587DC6" w:rsidR="003B6867" w:rsidRDefault="003B6867" w:rsidP="003B6867">
            <w:pPr>
              <w:spacing w:beforeLines="20" w:before="48" w:afterLines="20" w:after="48"/>
            </w:pPr>
            <w:r w:rsidRPr="005A7578">
              <w:rPr>
                <w:i/>
                <w:iCs/>
              </w:rPr>
              <w:t xml:space="preserve">Support of PDU set based </w:t>
            </w:r>
            <w:r w:rsidRPr="005A7578">
              <w:rPr>
                <w:rFonts w:hint="eastAsia"/>
                <w:i/>
                <w:iCs/>
              </w:rPr>
              <w:t>Qo</w:t>
            </w:r>
            <w:r w:rsidRPr="005A7578">
              <w:rPr>
                <w:i/>
                <w:iCs/>
              </w:rPr>
              <w:t>S handling enhancement</w:t>
            </w:r>
            <w:r>
              <w:t xml:space="preserve">: </w:t>
            </w:r>
            <w:r w:rsidRPr="0036362E">
              <w:t>study PDU set based QoS handling enhancements considering both control plane and user plane perspectives. In particular, this KI address</w:t>
            </w:r>
            <w:r>
              <w:t xml:space="preserve">es </w:t>
            </w:r>
            <w:r w:rsidRPr="0036362E">
              <w:t>whether, what and how PDU Set based handling (e.g. new standardized 5QI, enhancements to Alternative QoS profiles, FEC, etc.) and PDU Set information (including Control Plane and/or User plane information) provided by the AF/AS are enhanced</w:t>
            </w:r>
            <w:r>
              <w:t xml:space="preserve"> </w:t>
            </w:r>
          </w:p>
        </w:tc>
        <w:tc>
          <w:tcPr>
            <w:tcW w:w="1418" w:type="dxa"/>
            <w:shd w:val="clear" w:color="auto" w:fill="FFF2CC" w:themeFill="accent4" w:themeFillTint="33"/>
          </w:tcPr>
          <w:p w14:paraId="6CE82821" w14:textId="7D18913F" w:rsidR="00624A5D" w:rsidRDefault="00624A5D" w:rsidP="00071C7B">
            <w:pPr>
              <w:pStyle w:val="TAC"/>
              <w:spacing w:beforeLines="20" w:before="48" w:after="20"/>
            </w:pPr>
            <w:r>
              <w:t>Interim</w:t>
            </w:r>
          </w:p>
        </w:tc>
        <w:tc>
          <w:tcPr>
            <w:tcW w:w="1701" w:type="dxa"/>
            <w:shd w:val="clear" w:color="auto" w:fill="FFF2CC" w:themeFill="accent4" w:themeFillTint="33"/>
          </w:tcPr>
          <w:p w14:paraId="6282F9E9" w14:textId="107142CD" w:rsidR="003B6867" w:rsidRDefault="00071C7B" w:rsidP="00071C7B">
            <w:pPr>
              <w:pStyle w:val="TAC"/>
              <w:spacing w:beforeLines="20" w:before="48" w:after="20"/>
            </w:pPr>
            <w:r>
              <w:t>Expected</w:t>
            </w:r>
          </w:p>
        </w:tc>
      </w:tr>
      <w:tr w:rsidR="003B6867" w14:paraId="12D3A0CB" w14:textId="77777777" w:rsidTr="00EF0078">
        <w:tc>
          <w:tcPr>
            <w:tcW w:w="421" w:type="dxa"/>
            <w:shd w:val="clear" w:color="auto" w:fill="D9E2F3" w:themeFill="accent5" w:themeFillTint="33"/>
          </w:tcPr>
          <w:p w14:paraId="69A59D62" w14:textId="6C0801D6" w:rsidR="003B6867" w:rsidRDefault="003B6867" w:rsidP="003B6867">
            <w:pPr>
              <w:pStyle w:val="TAC"/>
              <w:spacing w:beforeLines="20" w:before="48" w:after="20"/>
            </w:pPr>
            <w:r>
              <w:t>2</w:t>
            </w:r>
          </w:p>
        </w:tc>
        <w:tc>
          <w:tcPr>
            <w:tcW w:w="5811" w:type="dxa"/>
            <w:shd w:val="clear" w:color="auto" w:fill="D9E2F3" w:themeFill="accent5" w:themeFillTint="33"/>
          </w:tcPr>
          <w:p w14:paraId="11939A89" w14:textId="7F4B1B16" w:rsidR="003B6867" w:rsidRDefault="003B6867" w:rsidP="003B6867">
            <w:pPr>
              <w:spacing w:beforeLines="20" w:before="48" w:afterLines="20" w:after="48"/>
            </w:pPr>
            <w:r w:rsidRPr="00484C3E">
              <w:rPr>
                <w:i/>
                <w:iCs/>
              </w:rPr>
              <w:t>Support PDU Set information identification for end-to-end encrypted XRM traffic</w:t>
            </w:r>
            <w:r>
              <w:t xml:space="preserve">: </w:t>
            </w:r>
            <w:r w:rsidRPr="00BD7A76">
              <w:t>study the enhancement of PDU Set information Identification for encrypted XRM in 5G networks</w:t>
            </w:r>
            <w:r>
              <w:t xml:space="preserve"> </w:t>
            </w:r>
          </w:p>
        </w:tc>
        <w:tc>
          <w:tcPr>
            <w:tcW w:w="1418" w:type="dxa"/>
            <w:shd w:val="clear" w:color="auto" w:fill="D9E2F3" w:themeFill="accent5" w:themeFillTint="33"/>
          </w:tcPr>
          <w:p w14:paraId="04C13AB5" w14:textId="50BEB0D4" w:rsidR="003B6867" w:rsidRDefault="00363874" w:rsidP="00071C7B">
            <w:pPr>
              <w:pStyle w:val="TAC"/>
              <w:spacing w:beforeLines="20" w:before="48" w:after="20"/>
            </w:pPr>
            <w:r>
              <w:t>No</w:t>
            </w:r>
            <w:r w:rsidR="005B294E">
              <w:t>ne</w:t>
            </w:r>
          </w:p>
        </w:tc>
        <w:tc>
          <w:tcPr>
            <w:tcW w:w="1701" w:type="dxa"/>
            <w:shd w:val="clear" w:color="auto" w:fill="D9E2F3" w:themeFill="accent5" w:themeFillTint="33"/>
          </w:tcPr>
          <w:p w14:paraId="669C3CC1" w14:textId="6DC11EA7" w:rsidR="003B6867" w:rsidRDefault="00363874" w:rsidP="00071C7B">
            <w:pPr>
              <w:pStyle w:val="TAC"/>
              <w:spacing w:beforeLines="20" w:before="48" w:after="20"/>
            </w:pPr>
            <w:r>
              <w:t>None Expected</w:t>
            </w:r>
          </w:p>
        </w:tc>
      </w:tr>
      <w:tr w:rsidR="003B6867" w14:paraId="57AE35F6" w14:textId="77777777" w:rsidTr="007F0841">
        <w:tc>
          <w:tcPr>
            <w:tcW w:w="421" w:type="dxa"/>
            <w:shd w:val="clear" w:color="auto" w:fill="D9E2F3" w:themeFill="accent5" w:themeFillTint="33"/>
          </w:tcPr>
          <w:p w14:paraId="5BCC35B4" w14:textId="228129AB" w:rsidR="003B6867" w:rsidRDefault="003B6867" w:rsidP="003B6867">
            <w:pPr>
              <w:pStyle w:val="TAC"/>
              <w:spacing w:beforeLines="20" w:before="48" w:after="20"/>
            </w:pPr>
            <w:r>
              <w:t>3</w:t>
            </w:r>
          </w:p>
        </w:tc>
        <w:tc>
          <w:tcPr>
            <w:tcW w:w="5811" w:type="dxa"/>
            <w:shd w:val="clear" w:color="auto" w:fill="D9E2F3" w:themeFill="accent5" w:themeFillTint="33"/>
          </w:tcPr>
          <w:p w14:paraId="44352FCE" w14:textId="6823F250" w:rsidR="003B6867" w:rsidRDefault="003B6867" w:rsidP="003B6867">
            <w:pPr>
              <w:spacing w:beforeLines="20" w:before="48" w:afterLines="20" w:after="48"/>
            </w:pPr>
            <w:r w:rsidRPr="00982EE6">
              <w:rPr>
                <w:i/>
                <w:iCs/>
              </w:rPr>
              <w:t>Leverage PDU Set QoS information for DSCP marking over N3/N9 in the transport network</w:t>
            </w:r>
            <w:r>
              <w:t>: s</w:t>
            </w:r>
            <w:r w:rsidRPr="00BA1D59">
              <w:t>tudy whether, how, and what PDU Set QoS information can be used for DSCP marking on the outer header of downlink packets of the PDU Set over N3/N9 in the transport network</w:t>
            </w:r>
            <w:r>
              <w:t xml:space="preserve"> </w:t>
            </w:r>
          </w:p>
        </w:tc>
        <w:tc>
          <w:tcPr>
            <w:tcW w:w="1418" w:type="dxa"/>
            <w:shd w:val="clear" w:color="auto" w:fill="D9E2F3" w:themeFill="accent5" w:themeFillTint="33"/>
          </w:tcPr>
          <w:p w14:paraId="22DC0C27" w14:textId="7CBD7DA9" w:rsidR="003B6867" w:rsidRDefault="00363874" w:rsidP="00071C7B">
            <w:pPr>
              <w:pStyle w:val="TAC"/>
              <w:spacing w:beforeLines="20" w:before="48" w:after="20"/>
            </w:pPr>
            <w:r>
              <w:t>Yes</w:t>
            </w:r>
          </w:p>
        </w:tc>
        <w:tc>
          <w:tcPr>
            <w:tcW w:w="1701" w:type="dxa"/>
            <w:shd w:val="clear" w:color="auto" w:fill="D9E2F3" w:themeFill="accent5" w:themeFillTint="33"/>
          </w:tcPr>
          <w:p w14:paraId="4777BD83" w14:textId="750E713B" w:rsidR="003B6867" w:rsidRDefault="00092229" w:rsidP="00071C7B">
            <w:pPr>
              <w:pStyle w:val="TAC"/>
              <w:spacing w:beforeLines="20" w:before="48" w:after="20"/>
            </w:pPr>
            <w:r>
              <w:t>No</w:t>
            </w:r>
          </w:p>
        </w:tc>
      </w:tr>
      <w:tr w:rsidR="006C349E" w14:paraId="69ED2AD8" w14:textId="77777777" w:rsidTr="00AD0DAF">
        <w:tc>
          <w:tcPr>
            <w:tcW w:w="421" w:type="dxa"/>
            <w:shd w:val="clear" w:color="auto" w:fill="D9E2F3" w:themeFill="accent5" w:themeFillTint="33"/>
          </w:tcPr>
          <w:p w14:paraId="5159035F" w14:textId="3297312D" w:rsidR="006C349E" w:rsidRDefault="006C349E" w:rsidP="006C349E">
            <w:pPr>
              <w:pStyle w:val="TAC"/>
              <w:spacing w:beforeLines="20" w:before="48" w:after="20"/>
            </w:pPr>
            <w:r>
              <w:t>4</w:t>
            </w:r>
          </w:p>
        </w:tc>
        <w:tc>
          <w:tcPr>
            <w:tcW w:w="5811" w:type="dxa"/>
            <w:shd w:val="clear" w:color="auto" w:fill="D9E2F3" w:themeFill="accent5" w:themeFillTint="33"/>
          </w:tcPr>
          <w:p w14:paraId="5EE327A8" w14:textId="3E675E47" w:rsidR="006C349E" w:rsidRDefault="006C349E" w:rsidP="006C349E">
            <w:pPr>
              <w:spacing w:beforeLines="20" w:before="48" w:afterLines="20" w:after="48"/>
            </w:pPr>
            <w:r w:rsidRPr="004D2189">
              <w:rPr>
                <w:i/>
                <w:iCs/>
              </w:rPr>
              <w:t>Traffic detection and QoS flow mapping for multiplexed data flows</w:t>
            </w:r>
            <w:r>
              <w:t>: s</w:t>
            </w:r>
            <w:r w:rsidRPr="00124C9A">
              <w:t>tudy whether, how, and what PDU Set QoS information can be used for DSCP marking on the outer header of downlink packets of the PDU Set over N3/N9 in the transport network</w:t>
            </w:r>
            <w:r>
              <w:t xml:space="preserve"> </w:t>
            </w:r>
          </w:p>
        </w:tc>
        <w:tc>
          <w:tcPr>
            <w:tcW w:w="1418" w:type="dxa"/>
            <w:shd w:val="clear" w:color="auto" w:fill="D9E2F3" w:themeFill="accent5" w:themeFillTint="33"/>
          </w:tcPr>
          <w:p w14:paraId="70B505BB" w14:textId="2473E32A" w:rsidR="006C349E" w:rsidRDefault="006C349E" w:rsidP="006C349E">
            <w:pPr>
              <w:pStyle w:val="TAC"/>
              <w:spacing w:beforeLines="20" w:before="48" w:after="20"/>
            </w:pPr>
            <w:r>
              <w:t>Interim</w:t>
            </w:r>
          </w:p>
        </w:tc>
        <w:tc>
          <w:tcPr>
            <w:tcW w:w="1701" w:type="dxa"/>
            <w:shd w:val="clear" w:color="auto" w:fill="D9E2F3" w:themeFill="accent5" w:themeFillTint="33"/>
          </w:tcPr>
          <w:p w14:paraId="4B753132" w14:textId="11B226EA" w:rsidR="006C349E" w:rsidRDefault="006C349E" w:rsidP="006C349E">
            <w:pPr>
              <w:pStyle w:val="TAC"/>
              <w:spacing w:beforeLines="20" w:before="48" w:after="20"/>
            </w:pPr>
            <w:r>
              <w:t>None Expected</w:t>
            </w:r>
          </w:p>
        </w:tc>
      </w:tr>
      <w:tr w:rsidR="006C349E" w14:paraId="42748A4C" w14:textId="77777777" w:rsidTr="008E5F6E">
        <w:tc>
          <w:tcPr>
            <w:tcW w:w="421" w:type="dxa"/>
            <w:shd w:val="clear" w:color="auto" w:fill="FBE4D5" w:themeFill="accent2" w:themeFillTint="33"/>
          </w:tcPr>
          <w:p w14:paraId="4A919EF3" w14:textId="404B981E" w:rsidR="006C349E" w:rsidRPr="005C1EEB" w:rsidRDefault="006C349E" w:rsidP="006C349E">
            <w:pPr>
              <w:pStyle w:val="TAC"/>
              <w:spacing w:beforeLines="20" w:before="48" w:after="20"/>
            </w:pPr>
            <w:r w:rsidRPr="005C1EEB">
              <w:t>5</w:t>
            </w:r>
          </w:p>
        </w:tc>
        <w:tc>
          <w:tcPr>
            <w:tcW w:w="5811" w:type="dxa"/>
            <w:shd w:val="clear" w:color="auto" w:fill="FBE4D5" w:themeFill="accent2" w:themeFillTint="33"/>
          </w:tcPr>
          <w:p w14:paraId="4F8B9B21" w14:textId="716ED1BF" w:rsidR="006C349E" w:rsidRPr="005C1EEB" w:rsidRDefault="006C349E" w:rsidP="006C349E">
            <w:pPr>
              <w:spacing w:beforeLines="20" w:before="48" w:afterLines="20" w:after="48"/>
            </w:pPr>
            <w:r w:rsidRPr="005C1EEB">
              <w:rPr>
                <w:i/>
                <w:iCs/>
              </w:rPr>
              <w:t>QoS Handling when Traffic Characteristics Change Dynamically</w:t>
            </w:r>
            <w:r w:rsidRPr="005C1EEB">
              <w:t xml:space="preserve">: study whether and how to support dynamic change (via user plane) in traffic characteristics (e.g. burst related parameters), provided by the application in the DN </w:t>
            </w:r>
          </w:p>
        </w:tc>
        <w:tc>
          <w:tcPr>
            <w:tcW w:w="1418" w:type="dxa"/>
            <w:shd w:val="clear" w:color="auto" w:fill="FBE4D5" w:themeFill="accent2" w:themeFillTint="33"/>
          </w:tcPr>
          <w:p w14:paraId="6937ED8C" w14:textId="3594D72C" w:rsidR="006C349E" w:rsidRPr="005C1EEB" w:rsidRDefault="00A55E05" w:rsidP="006C349E">
            <w:pPr>
              <w:pStyle w:val="TAC"/>
              <w:spacing w:beforeLines="20" w:before="48" w:after="20"/>
            </w:pPr>
            <w:r w:rsidRPr="005C1EEB">
              <w:t>Yes</w:t>
            </w:r>
          </w:p>
        </w:tc>
        <w:tc>
          <w:tcPr>
            <w:tcW w:w="1701" w:type="dxa"/>
            <w:shd w:val="clear" w:color="auto" w:fill="FBE4D5" w:themeFill="accent2" w:themeFillTint="33"/>
          </w:tcPr>
          <w:p w14:paraId="39CB2C70" w14:textId="7BC752F1" w:rsidR="006C349E" w:rsidRDefault="00A55E05" w:rsidP="006C349E">
            <w:pPr>
              <w:pStyle w:val="TAC"/>
              <w:spacing w:beforeLines="20" w:before="48" w:after="20"/>
            </w:pPr>
            <w:r w:rsidRPr="005C1EEB">
              <w:t>Yes</w:t>
            </w:r>
          </w:p>
        </w:tc>
      </w:tr>
      <w:tr w:rsidR="006C349E" w14:paraId="0C0EE64A" w14:textId="77777777" w:rsidTr="007F0841">
        <w:tc>
          <w:tcPr>
            <w:tcW w:w="421" w:type="dxa"/>
            <w:shd w:val="clear" w:color="auto" w:fill="D9E2F3" w:themeFill="accent5" w:themeFillTint="33"/>
          </w:tcPr>
          <w:p w14:paraId="0BEA55A3" w14:textId="37EFDF20" w:rsidR="006C349E" w:rsidRDefault="006C349E" w:rsidP="006C349E">
            <w:pPr>
              <w:pStyle w:val="TAC"/>
              <w:spacing w:beforeLines="20" w:before="48" w:after="20"/>
            </w:pPr>
            <w:r>
              <w:t>6</w:t>
            </w:r>
          </w:p>
        </w:tc>
        <w:tc>
          <w:tcPr>
            <w:tcW w:w="5811" w:type="dxa"/>
            <w:shd w:val="clear" w:color="auto" w:fill="D9E2F3" w:themeFill="accent5" w:themeFillTint="33"/>
          </w:tcPr>
          <w:p w14:paraId="37E40164" w14:textId="5E9BD77F" w:rsidR="006C349E" w:rsidRDefault="006C349E" w:rsidP="006C349E">
            <w:pPr>
              <w:spacing w:beforeLines="20" w:before="48" w:afterLines="20" w:after="48"/>
            </w:pPr>
            <w:r w:rsidRPr="009E7C50">
              <w:rPr>
                <w:i/>
                <w:iCs/>
              </w:rPr>
              <w:t>L4S for non-3GPP access networks and intermediate 5GS nodes</w:t>
            </w:r>
            <w:r>
              <w:t xml:space="preserve">: </w:t>
            </w:r>
            <w:r w:rsidRPr="00E6723C">
              <w:t>extend the L4S mechanism to non-3GPP access networks and the potential impacts of such extension on the non-3GPP access-specific intermediate nodes</w:t>
            </w:r>
            <w:r>
              <w:t xml:space="preserve"> </w:t>
            </w:r>
          </w:p>
        </w:tc>
        <w:tc>
          <w:tcPr>
            <w:tcW w:w="1418" w:type="dxa"/>
            <w:shd w:val="clear" w:color="auto" w:fill="D9E2F3" w:themeFill="accent5" w:themeFillTint="33"/>
          </w:tcPr>
          <w:p w14:paraId="1DEEB019" w14:textId="1D054519" w:rsidR="006C349E" w:rsidRDefault="005C1EEB" w:rsidP="006C349E">
            <w:pPr>
              <w:pStyle w:val="TAC"/>
              <w:spacing w:beforeLines="20" w:before="48" w:after="20"/>
            </w:pPr>
            <w:r>
              <w:t>Yes</w:t>
            </w:r>
          </w:p>
        </w:tc>
        <w:tc>
          <w:tcPr>
            <w:tcW w:w="1701" w:type="dxa"/>
            <w:shd w:val="clear" w:color="auto" w:fill="D9E2F3" w:themeFill="accent5" w:themeFillTint="33"/>
          </w:tcPr>
          <w:p w14:paraId="4116357D" w14:textId="5000CE2E" w:rsidR="006C349E" w:rsidRDefault="00092229" w:rsidP="006C349E">
            <w:pPr>
              <w:pStyle w:val="TAC"/>
              <w:spacing w:beforeLines="20" w:before="48" w:after="20"/>
            </w:pPr>
            <w:r>
              <w:t>No</w:t>
            </w:r>
          </w:p>
        </w:tc>
      </w:tr>
      <w:tr w:rsidR="006C349E" w14:paraId="631901E9" w14:textId="77777777" w:rsidTr="007F0841">
        <w:tc>
          <w:tcPr>
            <w:tcW w:w="421" w:type="dxa"/>
            <w:shd w:val="clear" w:color="auto" w:fill="D9E2F3" w:themeFill="accent5" w:themeFillTint="33"/>
          </w:tcPr>
          <w:p w14:paraId="32A54B3F" w14:textId="6F61188B" w:rsidR="006C349E" w:rsidRDefault="006C349E" w:rsidP="006C349E">
            <w:pPr>
              <w:pStyle w:val="TAC"/>
              <w:spacing w:beforeLines="20" w:before="48" w:after="20"/>
            </w:pPr>
            <w:r>
              <w:t>7</w:t>
            </w:r>
          </w:p>
        </w:tc>
        <w:tc>
          <w:tcPr>
            <w:tcW w:w="5811" w:type="dxa"/>
            <w:shd w:val="clear" w:color="auto" w:fill="D9E2F3" w:themeFill="accent5" w:themeFillTint="33"/>
          </w:tcPr>
          <w:p w14:paraId="0A4489BB" w14:textId="197BAE71" w:rsidR="006C349E" w:rsidRDefault="006C349E" w:rsidP="006C349E">
            <w:pPr>
              <w:spacing w:beforeLines="20" w:before="48" w:afterLines="20" w:after="48"/>
            </w:pPr>
            <w:r w:rsidRPr="00F32441">
              <w:rPr>
                <w:i/>
                <w:iCs/>
              </w:rPr>
              <w:t>Support for PDU Set in non-3GPP access</w:t>
            </w:r>
            <w:r>
              <w:t xml:space="preserve">: </w:t>
            </w:r>
            <w:r w:rsidRPr="00CC0EA1">
              <w:t>support PDU set based QoS Handling to non-3GPP access networks and the potential impacts of such extension on the non-3GPP access-specific intermediate nodes</w:t>
            </w:r>
          </w:p>
        </w:tc>
        <w:tc>
          <w:tcPr>
            <w:tcW w:w="1418" w:type="dxa"/>
            <w:shd w:val="clear" w:color="auto" w:fill="D9E2F3" w:themeFill="accent5" w:themeFillTint="33"/>
          </w:tcPr>
          <w:p w14:paraId="0A9112CB" w14:textId="1292994C" w:rsidR="006C349E" w:rsidRDefault="00BA1DB2" w:rsidP="006C349E">
            <w:pPr>
              <w:pStyle w:val="TAC"/>
              <w:spacing w:beforeLines="20" w:before="48" w:after="20"/>
            </w:pPr>
            <w:r>
              <w:t>Yes</w:t>
            </w:r>
          </w:p>
        </w:tc>
        <w:tc>
          <w:tcPr>
            <w:tcW w:w="1701" w:type="dxa"/>
            <w:shd w:val="clear" w:color="auto" w:fill="D9E2F3" w:themeFill="accent5" w:themeFillTint="33"/>
          </w:tcPr>
          <w:p w14:paraId="0264763F" w14:textId="7D9CF5E9" w:rsidR="006C349E" w:rsidRDefault="00BA1DB2" w:rsidP="006C349E">
            <w:pPr>
              <w:pStyle w:val="TAC"/>
              <w:spacing w:beforeLines="20" w:before="48" w:after="20"/>
            </w:pPr>
            <w:r>
              <w:t>No</w:t>
            </w:r>
          </w:p>
        </w:tc>
      </w:tr>
      <w:tr w:rsidR="006C349E" w14:paraId="5745EFAA" w14:textId="77777777" w:rsidTr="007F0841">
        <w:tc>
          <w:tcPr>
            <w:tcW w:w="421" w:type="dxa"/>
            <w:shd w:val="clear" w:color="auto" w:fill="D9E2F3" w:themeFill="accent5" w:themeFillTint="33"/>
          </w:tcPr>
          <w:p w14:paraId="43222216" w14:textId="03709CB6" w:rsidR="006C349E" w:rsidRDefault="006C349E" w:rsidP="006C349E">
            <w:pPr>
              <w:pStyle w:val="TAC"/>
              <w:spacing w:beforeLines="20" w:before="48" w:after="20"/>
            </w:pPr>
            <w:r>
              <w:t>8</w:t>
            </w:r>
          </w:p>
        </w:tc>
        <w:tc>
          <w:tcPr>
            <w:tcW w:w="5811" w:type="dxa"/>
            <w:shd w:val="clear" w:color="auto" w:fill="D9E2F3" w:themeFill="accent5" w:themeFillTint="33"/>
          </w:tcPr>
          <w:p w14:paraId="0F826CF4" w14:textId="657DF24F" w:rsidR="006C349E" w:rsidRDefault="006C349E" w:rsidP="006C349E">
            <w:pPr>
              <w:spacing w:beforeLines="20" w:before="48" w:afterLines="20" w:after="48"/>
            </w:pPr>
            <w:r w:rsidRPr="00BD72AC">
              <w:rPr>
                <w:rFonts w:cs="Arial"/>
                <w:i/>
                <w:iCs/>
              </w:rPr>
              <w:t>Enhancement for</w:t>
            </w:r>
            <w:r w:rsidRPr="00BD72AC">
              <w:rPr>
                <w:i/>
                <w:iCs/>
              </w:rPr>
              <w:t xml:space="preserve"> UE with the tethered devices</w:t>
            </w:r>
            <w:r>
              <w:t xml:space="preserve">: </w:t>
            </w:r>
            <w:r>
              <w:rPr>
                <w:rFonts w:eastAsia="DengXian"/>
                <w:lang w:eastAsia="zh-CN"/>
              </w:rPr>
              <w:t xml:space="preserve">study whether and how to identify traffic flows from the tethered devices behind the UE from the uplink traffic (e.g. traffic from different tethered devices may be mapped to different QoS Flows to enable QoS differentiation) </w:t>
            </w:r>
          </w:p>
        </w:tc>
        <w:tc>
          <w:tcPr>
            <w:tcW w:w="1418" w:type="dxa"/>
            <w:shd w:val="clear" w:color="auto" w:fill="D9E2F3" w:themeFill="accent5" w:themeFillTint="33"/>
          </w:tcPr>
          <w:p w14:paraId="6C748890" w14:textId="4FAEB310" w:rsidR="006C349E" w:rsidRDefault="00E867F7" w:rsidP="006C349E">
            <w:pPr>
              <w:pStyle w:val="TAC"/>
              <w:spacing w:beforeLines="20" w:before="48" w:after="20"/>
            </w:pPr>
            <w:r>
              <w:t>Yes</w:t>
            </w:r>
            <w:r w:rsidR="00DD7984">
              <w:br/>
              <w:t>(nothing)</w:t>
            </w:r>
          </w:p>
        </w:tc>
        <w:tc>
          <w:tcPr>
            <w:tcW w:w="1701" w:type="dxa"/>
            <w:shd w:val="clear" w:color="auto" w:fill="D9E2F3" w:themeFill="accent5" w:themeFillTint="33"/>
          </w:tcPr>
          <w:p w14:paraId="199A80A5" w14:textId="01BC1EBD" w:rsidR="006C349E" w:rsidRDefault="00E867F7" w:rsidP="006C349E">
            <w:pPr>
              <w:pStyle w:val="TAC"/>
              <w:spacing w:beforeLines="20" w:before="48" w:after="20"/>
            </w:pPr>
            <w:r>
              <w:t>No</w:t>
            </w:r>
          </w:p>
        </w:tc>
      </w:tr>
      <w:tr w:rsidR="006C349E" w14:paraId="3B46EFE0" w14:textId="77777777" w:rsidTr="008E5F6E">
        <w:tc>
          <w:tcPr>
            <w:tcW w:w="421" w:type="dxa"/>
            <w:shd w:val="clear" w:color="auto" w:fill="FFF2CC" w:themeFill="accent4" w:themeFillTint="33"/>
          </w:tcPr>
          <w:p w14:paraId="34AA6D20" w14:textId="245D7110" w:rsidR="006C349E" w:rsidRDefault="006C349E" w:rsidP="006C349E">
            <w:pPr>
              <w:pStyle w:val="TAC"/>
              <w:spacing w:beforeLines="20" w:before="48" w:after="20"/>
            </w:pPr>
            <w:r>
              <w:t>9</w:t>
            </w:r>
          </w:p>
        </w:tc>
        <w:tc>
          <w:tcPr>
            <w:tcW w:w="5811" w:type="dxa"/>
            <w:shd w:val="clear" w:color="auto" w:fill="FFF2CC" w:themeFill="accent4" w:themeFillTint="33"/>
          </w:tcPr>
          <w:p w14:paraId="09292C43" w14:textId="7A84993F" w:rsidR="006C349E" w:rsidRDefault="006C349E" w:rsidP="006C349E">
            <w:pPr>
              <w:spacing w:beforeLines="20" w:before="48" w:afterLines="20" w:after="48"/>
            </w:pPr>
            <w:r w:rsidRPr="004374EB">
              <w:rPr>
                <w:rFonts w:hint="eastAsia"/>
                <w:i/>
                <w:iCs/>
                <w:lang w:val="en-US" w:eastAsia="zh-CN"/>
              </w:rPr>
              <w:t>Enhancement for XR related network information exposure</w:t>
            </w:r>
            <w:r>
              <w:t xml:space="preserve">: </w:t>
            </w:r>
            <w:r w:rsidRPr="00E80B94">
              <w:t>to study how to enhance</w:t>
            </w:r>
            <w:r w:rsidRPr="00E80B94">
              <w:rPr>
                <w:rFonts w:hint="eastAsia"/>
                <w:lang w:val="en-US"/>
              </w:rPr>
              <w:t xml:space="preserve"> network</w:t>
            </w:r>
            <w:r w:rsidRPr="00E80B94">
              <w:t xml:space="preserve"> </w:t>
            </w:r>
            <w:r w:rsidRPr="00E80B94">
              <w:rPr>
                <w:rFonts w:hint="eastAsia"/>
                <w:lang w:val="en-US"/>
              </w:rPr>
              <w:t>exposure mechanism</w:t>
            </w:r>
            <w:r w:rsidRPr="00E80B94">
              <w:t xml:space="preserve"> to better support the</w:t>
            </w:r>
            <w:r w:rsidRPr="00E80B94">
              <w:rPr>
                <w:rFonts w:hint="eastAsia"/>
                <w:lang w:val="en-US"/>
              </w:rPr>
              <w:t xml:space="preserve"> network information/capability exposed to the application layer</w:t>
            </w:r>
            <w:r>
              <w:t xml:space="preserve"> </w:t>
            </w:r>
          </w:p>
        </w:tc>
        <w:tc>
          <w:tcPr>
            <w:tcW w:w="1418" w:type="dxa"/>
            <w:shd w:val="clear" w:color="auto" w:fill="FFF2CC" w:themeFill="accent4" w:themeFillTint="33"/>
          </w:tcPr>
          <w:p w14:paraId="54229BC6" w14:textId="1E4DD17A" w:rsidR="006C349E" w:rsidRDefault="00E867F7" w:rsidP="006C349E">
            <w:pPr>
              <w:pStyle w:val="TAC"/>
              <w:spacing w:beforeLines="20" w:before="48" w:after="20"/>
            </w:pPr>
            <w:r>
              <w:t>Interim</w:t>
            </w:r>
          </w:p>
        </w:tc>
        <w:tc>
          <w:tcPr>
            <w:tcW w:w="1701" w:type="dxa"/>
            <w:shd w:val="clear" w:color="auto" w:fill="FFF2CC" w:themeFill="accent4" w:themeFillTint="33"/>
          </w:tcPr>
          <w:p w14:paraId="0B93AC55" w14:textId="093FC205" w:rsidR="006C349E" w:rsidRDefault="00FE1C0B" w:rsidP="006C349E">
            <w:pPr>
              <w:pStyle w:val="TAC"/>
              <w:spacing w:beforeLines="20" w:before="48" w:after="20"/>
            </w:pPr>
            <w:r>
              <w:t>Expected</w:t>
            </w:r>
          </w:p>
        </w:tc>
      </w:tr>
    </w:tbl>
    <w:p w14:paraId="68F2B90A" w14:textId="77777777" w:rsidR="007530D8" w:rsidRDefault="007530D8" w:rsidP="009339CB"/>
    <w:p w14:paraId="1FD0E0D9" w14:textId="2899E66A" w:rsidR="0078514F" w:rsidRDefault="0078514F" w:rsidP="009339CB">
      <w:r>
        <w:t>For KI#5, the conclusions were captured as followed [</w:t>
      </w:r>
      <w:hyperlink r:id="rId14" w:history="1">
        <w:r w:rsidRPr="0078514F">
          <w:rPr>
            <w:rStyle w:val="Hyperlink"/>
          </w:rPr>
          <w:t>23.700-70</w:t>
        </w:r>
      </w:hyperlink>
      <w:r>
        <w:t>]:</w:t>
      </w:r>
    </w:p>
    <w:tbl>
      <w:tblPr>
        <w:tblStyle w:val="TableGrid"/>
        <w:tblW w:w="0" w:type="auto"/>
        <w:tblLook w:val="04A0" w:firstRow="1" w:lastRow="0" w:firstColumn="1" w:lastColumn="0" w:noHBand="0" w:noVBand="1"/>
      </w:tblPr>
      <w:tblGrid>
        <w:gridCol w:w="9631"/>
      </w:tblGrid>
      <w:tr w:rsidR="0078514F" w14:paraId="4ED8B2EC" w14:textId="77777777" w:rsidTr="0078514F">
        <w:tc>
          <w:tcPr>
            <w:tcW w:w="9631" w:type="dxa"/>
            <w:shd w:val="clear" w:color="auto" w:fill="F2F2F2" w:themeFill="background1" w:themeFillShade="F2"/>
          </w:tcPr>
          <w:p w14:paraId="32DEF7E7" w14:textId="77777777" w:rsidR="0078514F" w:rsidRDefault="0078514F" w:rsidP="0078514F">
            <w:pPr>
              <w:spacing w:before="120"/>
              <w:rPr>
                <w:rFonts w:eastAsia="Malgun Gothic"/>
                <w:lang w:eastAsia="zh-CN"/>
              </w:rPr>
            </w:pPr>
            <w:r>
              <w:rPr>
                <w:lang w:eastAsia="zh-CN"/>
              </w:rPr>
              <w:t>The following aspects are concluded as principles for the normative work:</w:t>
            </w:r>
          </w:p>
          <w:p w14:paraId="2ED91922" w14:textId="77777777" w:rsidR="0078514F" w:rsidRDefault="0078514F" w:rsidP="0078514F">
            <w:pPr>
              <w:pStyle w:val="B1"/>
              <w:rPr>
                <w:rFonts w:eastAsia="DengXian"/>
                <w:lang w:eastAsia="zh-CN"/>
              </w:rPr>
            </w:pPr>
            <w:r>
              <w:rPr>
                <w:rFonts w:eastAsia="DengXian"/>
                <w:lang w:val="en-US" w:eastAsia="zh-CN"/>
              </w:rPr>
              <w:t>-</w:t>
            </w:r>
            <w:r>
              <w:rPr>
                <w:rFonts w:eastAsia="DengXian"/>
                <w:lang w:val="en-US" w:eastAsia="zh-CN"/>
              </w:rPr>
              <w:tab/>
              <w:t xml:space="preserve">Support the </w:t>
            </w:r>
            <w:r>
              <w:rPr>
                <w:rFonts w:eastAsia="DengXian"/>
                <w:lang w:eastAsia="zh-CN"/>
              </w:rPr>
              <w:t>provision of the DL traffic characteristics information changed dynamically to the RAN in-band for the DL resource scheduling.</w:t>
            </w:r>
          </w:p>
          <w:p w14:paraId="59A5FA60" w14:textId="77777777" w:rsidR="0078514F" w:rsidRDefault="0078514F" w:rsidP="0078514F">
            <w:pPr>
              <w:pStyle w:val="B2"/>
              <w:rPr>
                <w:rFonts w:eastAsia="Malgun Gothic"/>
                <w:lang w:eastAsia="ja-JP"/>
              </w:rPr>
            </w:pPr>
            <w:r>
              <w:t xml:space="preserve">1. </w:t>
            </w:r>
            <w:r>
              <w:tab/>
              <w:t>The AF may indicate to the NEF/PCF to mark the Burst size.</w:t>
            </w:r>
          </w:p>
          <w:p w14:paraId="4F832A96" w14:textId="77777777" w:rsidR="0078514F" w:rsidRDefault="0078514F" w:rsidP="0078514F">
            <w:pPr>
              <w:pStyle w:val="B2"/>
              <w:rPr>
                <w:rFonts w:eastAsia="DengXian"/>
                <w:lang w:eastAsia="zh-CN"/>
              </w:rPr>
            </w:pPr>
            <w:r>
              <w:t xml:space="preserve">2. </w:t>
            </w:r>
            <w:r>
              <w:tab/>
              <w:t>Based on</w:t>
            </w:r>
            <w:r>
              <w:rPr>
                <w:rFonts w:eastAsia="DengXian"/>
                <w:lang w:eastAsia="zh-CN"/>
              </w:rPr>
              <w:t xml:space="preserve"> the PCC rule and/or local configuration, the SMF instructs the UPF to identify and mark the Burst size and to further notify NG-RAN on the Burst size. </w:t>
            </w:r>
          </w:p>
          <w:p w14:paraId="7605A40A" w14:textId="77777777" w:rsidR="0078514F" w:rsidRDefault="0078514F" w:rsidP="0078514F">
            <w:pPr>
              <w:pStyle w:val="B2"/>
              <w:rPr>
                <w:rFonts w:eastAsia="DengXian"/>
                <w:lang w:eastAsia="zh-CN"/>
              </w:rPr>
            </w:pPr>
            <w:r>
              <w:t xml:space="preserve">3. </w:t>
            </w:r>
            <w:r>
              <w:tab/>
              <w:t xml:space="preserve">Based on SMF instruction, </w:t>
            </w:r>
            <w:r>
              <w:rPr>
                <w:rFonts w:eastAsia="DengXian"/>
                <w:lang w:eastAsia="zh-CN"/>
              </w:rPr>
              <w:t xml:space="preserve">the UPF identifies and marks the Burst size, based on the input (i.e. Burst size) carried in N6 DL packet header. The UPF sends the Burst size to NG-RAN via DL GTP-U header. </w:t>
            </w:r>
          </w:p>
          <w:p w14:paraId="517314E2" w14:textId="77777777" w:rsidR="0078514F" w:rsidRDefault="0078514F" w:rsidP="0078514F">
            <w:pPr>
              <w:pStyle w:val="NO"/>
              <w:rPr>
                <w:rFonts w:eastAsia="DengXian"/>
                <w:lang w:val="en-US" w:eastAsia="ja-JP"/>
              </w:rPr>
            </w:pPr>
            <w:r>
              <w:rPr>
                <w:rFonts w:eastAsia="DengXian"/>
                <w:lang w:val="en-US"/>
              </w:rPr>
              <w:lastRenderedPageBreak/>
              <w:t>NOTE:</w:t>
            </w:r>
            <w:r>
              <w:rPr>
                <w:rFonts w:eastAsia="DengXian"/>
                <w:lang w:val="en-US"/>
              </w:rPr>
              <w:tab/>
              <w:t xml:space="preserve">This </w:t>
            </w:r>
            <w:r w:rsidRPr="00771B4B">
              <w:rPr>
                <w:rFonts w:eastAsia="DengXian"/>
              </w:rPr>
              <w:t>conclusion</w:t>
            </w:r>
            <w:r>
              <w:rPr>
                <w:rFonts w:eastAsia="DengXian"/>
                <w:lang w:val="en-US"/>
              </w:rPr>
              <w:t xml:space="preserve"> assumes that SA4 will specify Burst size indication in the header extension </w:t>
            </w:r>
            <w:r>
              <w:rPr>
                <w:rFonts w:eastAsia="DengXian"/>
                <w:lang w:val="en-US" w:eastAsia="zh-CN"/>
              </w:rPr>
              <w:t>(i.e. RTP HE)</w:t>
            </w:r>
            <w:r>
              <w:rPr>
                <w:rFonts w:eastAsia="DengXian"/>
                <w:lang w:val="en-US"/>
              </w:rPr>
              <w:t>.</w:t>
            </w:r>
          </w:p>
          <w:p w14:paraId="1892B28E" w14:textId="4A5946BA" w:rsidR="0078514F" w:rsidRPr="0078514F" w:rsidRDefault="0078514F" w:rsidP="0078514F">
            <w:pPr>
              <w:pStyle w:val="B2"/>
              <w:rPr>
                <w:rFonts w:eastAsia="Malgun Gothic"/>
              </w:rPr>
            </w:pPr>
            <w:r>
              <w:t xml:space="preserve">4. </w:t>
            </w:r>
            <w:r>
              <w:tab/>
            </w:r>
            <w:r>
              <w:rPr>
                <w:rFonts w:eastAsia="DengXian"/>
                <w:lang w:eastAsia="zh-CN"/>
              </w:rPr>
              <w:t xml:space="preserve">The NG-RAN may use the received Burst size to assist radio resource management. </w:t>
            </w:r>
          </w:p>
        </w:tc>
      </w:tr>
    </w:tbl>
    <w:p w14:paraId="4DD04984" w14:textId="77777777" w:rsidR="0078514F" w:rsidRDefault="0078514F" w:rsidP="009339CB"/>
    <w:p w14:paraId="3CCDBB26" w14:textId="306939A0" w:rsidR="00B80C27" w:rsidRDefault="001C0FBC" w:rsidP="009339CB">
      <w:r>
        <w:t>As a result, t</w:t>
      </w:r>
      <w:r w:rsidR="00241E03">
        <w:t xml:space="preserve">he study </w:t>
      </w:r>
      <w:r>
        <w:t>was declared</w:t>
      </w:r>
      <w:r w:rsidR="00241E03">
        <w:t xml:space="preserve"> 90% complete</w:t>
      </w:r>
      <w:r w:rsidR="00695A63">
        <w:t xml:space="preserve"> [</w:t>
      </w:r>
      <w:hyperlink r:id="rId15" w:history="1">
        <w:r w:rsidR="00695A63" w:rsidRPr="00A43728">
          <w:rPr>
            <w:rStyle w:val="Hyperlink"/>
          </w:rPr>
          <w:t>S</w:t>
        </w:r>
        <w:r w:rsidR="00D242A8">
          <w:rPr>
            <w:rStyle w:val="Hyperlink"/>
          </w:rPr>
          <w:t>2</w:t>
        </w:r>
        <w:r w:rsidR="00695A63" w:rsidRPr="00A43728">
          <w:rPr>
            <w:rStyle w:val="Hyperlink"/>
          </w:rPr>
          <w:t>-</w:t>
        </w:r>
        <w:r w:rsidR="00A43728" w:rsidRPr="00A43728">
          <w:rPr>
            <w:rStyle w:val="Hyperlink"/>
          </w:rPr>
          <w:t>2407294</w:t>
        </w:r>
      </w:hyperlink>
      <w:r w:rsidR="00695A63">
        <w:t>]</w:t>
      </w:r>
      <w:r w:rsidR="00A43728">
        <w:t xml:space="preserve"> and one more TU was requested at the next SA2 meeting (in August)</w:t>
      </w:r>
      <w:r w:rsidR="00B75319">
        <w:t xml:space="preserve"> [</w:t>
      </w:r>
      <w:hyperlink r:id="rId16" w:history="1">
        <w:r w:rsidR="00DC137F" w:rsidRPr="00D242A8">
          <w:rPr>
            <w:rStyle w:val="Hyperlink"/>
          </w:rPr>
          <w:t>SP-240914</w:t>
        </w:r>
      </w:hyperlink>
      <w:r w:rsidR="00B75319">
        <w:t>]</w:t>
      </w:r>
      <w:r w:rsidR="00D242A8">
        <w:t xml:space="preserve">. </w:t>
      </w:r>
      <w:r w:rsidR="009C06CB">
        <w:t xml:space="preserve">In other words, the SA2 study should be 100% complete </w:t>
      </w:r>
      <w:r w:rsidR="00AA76E4">
        <w:t>before the next RAN meeting takes place</w:t>
      </w:r>
      <w:r w:rsidR="009C06CB">
        <w:t>.</w:t>
      </w:r>
    </w:p>
    <w:p w14:paraId="3D3DF4C3" w14:textId="77777777" w:rsidR="00A43728" w:rsidRDefault="00A43728" w:rsidP="009339CB"/>
    <w:p w14:paraId="53AAA061" w14:textId="74950D5B" w:rsidR="00CC7CD5" w:rsidRDefault="00CC7CD5" w:rsidP="00CC7CD5">
      <w:pPr>
        <w:pStyle w:val="Heading1"/>
      </w:pPr>
      <w:r>
        <w:t>3</w:t>
      </w:r>
      <w:r w:rsidRPr="006E13D1">
        <w:tab/>
      </w:r>
      <w:r>
        <w:t>Work Item</w:t>
      </w:r>
    </w:p>
    <w:p w14:paraId="53D78314" w14:textId="0141FBF5" w:rsidR="00CC7CD5" w:rsidRDefault="00731138" w:rsidP="00CC7CD5">
      <w:r>
        <w:t xml:space="preserve">Based on the partial outcome of the above study, </w:t>
      </w:r>
      <w:r w:rsidR="00CC7CD5">
        <w:t xml:space="preserve">SA#104 approved a new </w:t>
      </w:r>
      <w:r w:rsidR="00CB09B4">
        <w:t xml:space="preserve">Rel-19 </w:t>
      </w:r>
      <w:r w:rsidR="00CC7CD5">
        <w:t>work item</w:t>
      </w:r>
      <w:r w:rsidR="0036715F">
        <w:t xml:space="preserve"> </w:t>
      </w:r>
      <w:r w:rsidR="00CB09B4">
        <w:t xml:space="preserve">on </w:t>
      </w:r>
      <w:r w:rsidR="00CB09B4" w:rsidRPr="00CB09B4">
        <w:rPr>
          <w:bCs/>
          <w:i/>
          <w:iCs/>
        </w:rPr>
        <w:t xml:space="preserve">Extended Reality and Media service (XRM) Phase 2 </w:t>
      </w:r>
      <w:r>
        <w:t>[</w:t>
      </w:r>
      <w:hyperlink r:id="rId17" w:history="1">
        <w:r w:rsidR="00D77B87" w:rsidRPr="00731138">
          <w:rPr>
            <w:rStyle w:val="Hyperlink"/>
          </w:rPr>
          <w:t>SP-240990</w:t>
        </w:r>
      </w:hyperlink>
      <w:r>
        <w:t>]</w:t>
      </w:r>
      <w:r w:rsidR="00CB09B4">
        <w:t>. It contains the following objectives:</w:t>
      </w:r>
    </w:p>
    <w:p w14:paraId="1F16F32D" w14:textId="77777777" w:rsidR="005D798C" w:rsidRDefault="005D798C" w:rsidP="005D798C">
      <w:pPr>
        <w:pStyle w:val="B1"/>
      </w:pPr>
      <w:r>
        <w:t>-</w:t>
      </w:r>
      <w:r>
        <w:tab/>
      </w:r>
      <w:r w:rsidR="005E6F3D">
        <w:t>KI#3</w:t>
      </w:r>
      <w:r w:rsidR="005E6F3D" w:rsidRPr="00DF32A1">
        <w:t xml:space="preserve"> Enhancement for </w:t>
      </w:r>
      <w:r w:rsidR="005E6F3D">
        <w:t>PDU Set based DSCP marking</w:t>
      </w:r>
      <w:r>
        <w:t>:</w:t>
      </w:r>
    </w:p>
    <w:p w14:paraId="1B7E1309" w14:textId="2F8F149F" w:rsidR="005E6F3D" w:rsidRDefault="005D798C" w:rsidP="005D798C">
      <w:pPr>
        <w:pStyle w:val="B2"/>
      </w:pPr>
      <w:r>
        <w:t>-</w:t>
      </w:r>
      <w:r>
        <w:tab/>
      </w:r>
      <w:r w:rsidR="005E6F3D" w:rsidRPr="00BD66F7">
        <w:t>Leverage PDU Set QoS information for DSCP marking over N3/N9 in the transport network (i.e. to enable differentiated handling of PDU Sets within QoS Flow)</w:t>
      </w:r>
      <w:r w:rsidR="005E6F3D" w:rsidRPr="00DF32A1">
        <w:t>.</w:t>
      </w:r>
    </w:p>
    <w:p w14:paraId="0216486C" w14:textId="77777777" w:rsidR="005D798C" w:rsidRDefault="005D798C" w:rsidP="005D798C">
      <w:pPr>
        <w:pStyle w:val="B1"/>
      </w:pPr>
      <w:r>
        <w:t>-</w:t>
      </w:r>
      <w:r>
        <w:tab/>
      </w:r>
      <w:r w:rsidR="005E6F3D">
        <w:t>KI#5</w:t>
      </w:r>
      <w:r w:rsidR="005E6F3D" w:rsidRPr="00DC744C">
        <w:t xml:space="preserve"> </w:t>
      </w:r>
      <w:r w:rsidR="005E6F3D">
        <w:t>Dynamic traffic characteristics update</w:t>
      </w:r>
      <w:r>
        <w:t>:</w:t>
      </w:r>
    </w:p>
    <w:p w14:paraId="5DCAB448" w14:textId="0B322CCE" w:rsidR="005E6F3D" w:rsidRDefault="005D798C" w:rsidP="005D798C">
      <w:pPr>
        <w:pStyle w:val="B2"/>
      </w:pPr>
      <w:r w:rsidRPr="00C30A86">
        <w:t>-</w:t>
      </w:r>
      <w:r w:rsidRPr="00C30A86">
        <w:tab/>
      </w:r>
      <w:r w:rsidR="005E6F3D" w:rsidRPr="00C30A86">
        <w:t>Support dynamic change (via user plane) in traffic characteristics (i.e., burst size) provided by the application in the DN.</w:t>
      </w:r>
    </w:p>
    <w:p w14:paraId="15140C2F" w14:textId="77777777" w:rsidR="00DA7E26" w:rsidRDefault="00DA7E26" w:rsidP="00DA7E26">
      <w:pPr>
        <w:pStyle w:val="B1"/>
      </w:pPr>
      <w:r>
        <w:t>-</w:t>
      </w:r>
      <w:r>
        <w:tab/>
      </w:r>
      <w:r w:rsidR="005E6F3D">
        <w:t>KI#6</w:t>
      </w:r>
      <w:r w:rsidR="005E6F3D" w:rsidRPr="00DF32A1">
        <w:t xml:space="preserve"> Further enhancement to support XR based on non-3GPP access</w:t>
      </w:r>
      <w:r>
        <w:t>:</w:t>
      </w:r>
    </w:p>
    <w:p w14:paraId="4FE4039D" w14:textId="77777777" w:rsidR="00DA7E26" w:rsidRDefault="00DA7E26" w:rsidP="00DA7E26">
      <w:pPr>
        <w:pStyle w:val="B2"/>
      </w:pPr>
      <w:r>
        <w:t>-</w:t>
      </w:r>
      <w:r>
        <w:tab/>
      </w:r>
      <w:r w:rsidR="005E6F3D" w:rsidRPr="00BD66F7">
        <w:t>Support L4S in untrusted/trusted access (N3IWF, TNGF)</w:t>
      </w:r>
      <w:r w:rsidR="005E6F3D" w:rsidRPr="00DF32A1">
        <w:t>.</w:t>
      </w:r>
    </w:p>
    <w:p w14:paraId="1A3A22F0" w14:textId="2A19671A" w:rsidR="005E6F3D" w:rsidRPr="00DF32A1" w:rsidRDefault="00DA7E26" w:rsidP="00DA7E26">
      <w:pPr>
        <w:pStyle w:val="B2"/>
      </w:pPr>
      <w:r>
        <w:t>-</w:t>
      </w:r>
      <w:r>
        <w:tab/>
      </w:r>
      <w:r w:rsidR="005E6F3D" w:rsidRPr="00BD66F7">
        <w:t>Support L4S in wireline access (W-AGF</w:t>
      </w:r>
      <w:r w:rsidR="005E6F3D">
        <w:t>, 5G-RG</w:t>
      </w:r>
      <w:r w:rsidR="005E6F3D" w:rsidRPr="00BD66F7">
        <w:t>)</w:t>
      </w:r>
      <w:r w:rsidR="005E6F3D" w:rsidRPr="00DF32A1">
        <w:t>.</w:t>
      </w:r>
    </w:p>
    <w:p w14:paraId="1918F98A" w14:textId="098C7878" w:rsidR="005E6F3D" w:rsidRPr="00DF32A1" w:rsidRDefault="00DA7E26" w:rsidP="00DA7E26">
      <w:pPr>
        <w:pStyle w:val="B1"/>
      </w:pPr>
      <w:r>
        <w:t>-</w:t>
      </w:r>
      <w:r>
        <w:tab/>
      </w:r>
      <w:r w:rsidR="005E6F3D">
        <w:t>KI#7</w:t>
      </w:r>
      <w:r w:rsidR="005E6F3D" w:rsidRPr="00DF32A1">
        <w:t xml:space="preserve"> </w:t>
      </w:r>
      <w:r w:rsidR="005E6F3D">
        <w:t>Extend</w:t>
      </w:r>
      <w:r w:rsidR="005E6F3D" w:rsidRPr="00DF32A1">
        <w:t xml:space="preserve"> PDU Set QoS Control mechanisms to non-3GPP access networks. </w:t>
      </w:r>
    </w:p>
    <w:p w14:paraId="6E29EA50" w14:textId="33E39AC5" w:rsidR="005E6F3D" w:rsidRPr="00DA7E26" w:rsidRDefault="00DA7E26" w:rsidP="00DA7E26">
      <w:pPr>
        <w:pStyle w:val="B2"/>
      </w:pPr>
      <w:r>
        <w:t>-</w:t>
      </w:r>
      <w:r>
        <w:tab/>
      </w:r>
      <w:r w:rsidR="005E6F3D" w:rsidRPr="00DA7E26">
        <w:t>Support PDU Set QoS in untrusted/trusted access (N3IWF, TNGF).</w:t>
      </w:r>
    </w:p>
    <w:p w14:paraId="590EEE54" w14:textId="6FE9D57C" w:rsidR="005E6F3D" w:rsidRPr="00DA7E26" w:rsidRDefault="00DA7E26" w:rsidP="00DA7E26">
      <w:pPr>
        <w:pStyle w:val="B2"/>
      </w:pPr>
      <w:r>
        <w:t>-</w:t>
      </w:r>
      <w:r>
        <w:tab/>
      </w:r>
      <w:r w:rsidR="005E6F3D" w:rsidRPr="00DA7E26">
        <w:t>Support PDU Set QoS in wireline access (W-AGF, 5G-RG).</w:t>
      </w:r>
    </w:p>
    <w:p w14:paraId="2CDA02AE" w14:textId="10A69116" w:rsidR="005E6F3D" w:rsidRPr="00DA7E26" w:rsidRDefault="00DA7E26" w:rsidP="00DA7E26">
      <w:pPr>
        <w:pStyle w:val="B2"/>
      </w:pPr>
      <w:r>
        <w:t>-</w:t>
      </w:r>
      <w:r>
        <w:tab/>
      </w:r>
      <w:r w:rsidR="005E6F3D" w:rsidRPr="00DA7E26">
        <w:t>Provide Protocol Description to the UE for trusted/untrusted access.</w:t>
      </w:r>
    </w:p>
    <w:p w14:paraId="42A591D8" w14:textId="0DC7E4CD" w:rsidR="005E6F3D" w:rsidRPr="00DA7E26" w:rsidRDefault="00DA7E26" w:rsidP="00DA7E26">
      <w:pPr>
        <w:pStyle w:val="B2"/>
      </w:pPr>
      <w:r>
        <w:t>-</w:t>
      </w:r>
      <w:r>
        <w:tab/>
      </w:r>
      <w:r w:rsidR="005E6F3D" w:rsidRPr="00DA7E26">
        <w:t>Enhancements for DSCP marking by N3IWF/TNGF</w:t>
      </w:r>
      <w:r w:rsidR="005E6F3D" w:rsidRPr="00DA7E26">
        <w:rPr>
          <w:rFonts w:hint="eastAsia"/>
        </w:rPr>
        <w:t xml:space="preserve"> based</w:t>
      </w:r>
      <w:r w:rsidR="005E6F3D" w:rsidRPr="00DA7E26">
        <w:t xml:space="preserve"> on PDU Set Importance.</w:t>
      </w:r>
    </w:p>
    <w:p w14:paraId="294211E1" w14:textId="77777777" w:rsidR="008D0E17" w:rsidRDefault="008D0E17" w:rsidP="009339CB"/>
    <w:p w14:paraId="2F3E181C" w14:textId="5282D20B" w:rsidR="00C250CD" w:rsidRDefault="008743D3" w:rsidP="00C250CD">
      <w:pPr>
        <w:pStyle w:val="Heading1"/>
      </w:pPr>
      <w:r>
        <w:t>4</w:t>
      </w:r>
      <w:r w:rsidR="00C250CD" w:rsidRPr="006E13D1">
        <w:tab/>
      </w:r>
      <w:r w:rsidR="00C250CD">
        <w:t>Conclusion</w:t>
      </w:r>
    </w:p>
    <w:p w14:paraId="37DC89FA" w14:textId="6AB41056" w:rsidR="00C10CB7" w:rsidRDefault="004F2AAF" w:rsidP="002033D6">
      <w:r>
        <w:t xml:space="preserve">The Rel-19 </w:t>
      </w:r>
      <w:r w:rsidRPr="004F2AAF">
        <w:t>SA2 Study</w:t>
      </w:r>
      <w:r w:rsidRPr="0059497F">
        <w:rPr>
          <w:i/>
          <w:iCs/>
        </w:rPr>
        <w:t xml:space="preserve"> on Extended Reality and Media service (XRM) Phase 2</w:t>
      </w:r>
      <w:r>
        <w:t xml:space="preserve"> </w:t>
      </w:r>
      <w:r w:rsidR="00C10CB7">
        <w:t>is 90% complete. A work item has been approved in SA2 [</w:t>
      </w:r>
      <w:hyperlink r:id="rId18" w:history="1">
        <w:r w:rsidR="00C10CB7" w:rsidRPr="00731138">
          <w:rPr>
            <w:rStyle w:val="Hyperlink"/>
          </w:rPr>
          <w:t>SP-240990</w:t>
        </w:r>
      </w:hyperlink>
      <w:r w:rsidR="00C10CB7">
        <w:t>], which contains one objective impacting RAN</w:t>
      </w:r>
      <w:r w:rsidR="002033D6">
        <w:t xml:space="preserve"> (</w:t>
      </w:r>
      <w:r w:rsidR="002033D6" w:rsidRPr="002033D6">
        <w:rPr>
          <w:i/>
          <w:iCs/>
        </w:rPr>
        <w:t>s</w:t>
      </w:r>
      <w:r w:rsidR="00C10CB7" w:rsidRPr="002033D6">
        <w:rPr>
          <w:i/>
          <w:iCs/>
        </w:rPr>
        <w:t>upport dynamic change</w:t>
      </w:r>
      <w:r w:rsidR="002033D6">
        <w:rPr>
          <w:i/>
          <w:iCs/>
        </w:rPr>
        <w:t xml:space="preserve"> </w:t>
      </w:r>
      <w:r w:rsidR="00C10CB7" w:rsidRPr="002033D6">
        <w:rPr>
          <w:i/>
          <w:iCs/>
        </w:rPr>
        <w:t>in traffic characteristics</w:t>
      </w:r>
      <w:r w:rsidR="002033D6">
        <w:t>). T</w:t>
      </w:r>
      <w:r w:rsidR="00434FA0">
        <w:t>wo of the remaining key issues to be concluded by SA2 in August may also impact RAN.</w:t>
      </w:r>
    </w:p>
    <w:sectPr w:rsidR="00C10CB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5521F2" w14:textId="77777777" w:rsidR="003317C3" w:rsidRDefault="003317C3">
      <w:r>
        <w:separator/>
      </w:r>
    </w:p>
  </w:endnote>
  <w:endnote w:type="continuationSeparator" w:id="0">
    <w:p w14:paraId="0FF6D8A8" w14:textId="77777777" w:rsidR="003317C3" w:rsidRDefault="003317C3">
      <w:r>
        <w:continuationSeparator/>
      </w:r>
    </w:p>
  </w:endnote>
  <w:endnote w:type="continuationNotice" w:id="1">
    <w:p w14:paraId="087B0199" w14:textId="77777777" w:rsidR="003317C3" w:rsidRDefault="00331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A6499" w14:textId="77777777" w:rsidR="003317C3" w:rsidRDefault="003317C3">
      <w:r>
        <w:separator/>
      </w:r>
    </w:p>
  </w:footnote>
  <w:footnote w:type="continuationSeparator" w:id="0">
    <w:p w14:paraId="37FA04C9" w14:textId="77777777" w:rsidR="003317C3" w:rsidRDefault="003317C3">
      <w:r>
        <w:continuationSeparator/>
      </w:r>
    </w:p>
  </w:footnote>
  <w:footnote w:type="continuationNotice" w:id="1">
    <w:p w14:paraId="5D6B1625" w14:textId="77777777" w:rsidR="003317C3" w:rsidRDefault="00331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9054029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6DD3"/>
    <w:rsid w:val="00016557"/>
    <w:rsid w:val="00023C40"/>
    <w:rsid w:val="000249A0"/>
    <w:rsid w:val="0002507D"/>
    <w:rsid w:val="00033397"/>
    <w:rsid w:val="00040095"/>
    <w:rsid w:val="00053654"/>
    <w:rsid w:val="00065268"/>
    <w:rsid w:val="000671FA"/>
    <w:rsid w:val="00071C7B"/>
    <w:rsid w:val="00073C9C"/>
    <w:rsid w:val="0007429B"/>
    <w:rsid w:val="00076412"/>
    <w:rsid w:val="00077788"/>
    <w:rsid w:val="00080512"/>
    <w:rsid w:val="00090468"/>
    <w:rsid w:val="00092229"/>
    <w:rsid w:val="00094568"/>
    <w:rsid w:val="000B4C8E"/>
    <w:rsid w:val="000B7BCF"/>
    <w:rsid w:val="000C522B"/>
    <w:rsid w:val="000D58AB"/>
    <w:rsid w:val="000D6721"/>
    <w:rsid w:val="00103773"/>
    <w:rsid w:val="00112F1A"/>
    <w:rsid w:val="00124C9A"/>
    <w:rsid w:val="0012610D"/>
    <w:rsid w:val="00136AD7"/>
    <w:rsid w:val="00145075"/>
    <w:rsid w:val="00161A92"/>
    <w:rsid w:val="00166979"/>
    <w:rsid w:val="001741A0"/>
    <w:rsid w:val="00175FA0"/>
    <w:rsid w:val="0018542A"/>
    <w:rsid w:val="00194CD0"/>
    <w:rsid w:val="001A09F4"/>
    <w:rsid w:val="001B49C9"/>
    <w:rsid w:val="001C0FBC"/>
    <w:rsid w:val="001C23F4"/>
    <w:rsid w:val="001C4F79"/>
    <w:rsid w:val="001F168B"/>
    <w:rsid w:val="001F7831"/>
    <w:rsid w:val="00201EB7"/>
    <w:rsid w:val="002033D6"/>
    <w:rsid w:val="00204045"/>
    <w:rsid w:val="00204498"/>
    <w:rsid w:val="0020712B"/>
    <w:rsid w:val="002073BC"/>
    <w:rsid w:val="00223472"/>
    <w:rsid w:val="00224D25"/>
    <w:rsid w:val="0022606D"/>
    <w:rsid w:val="00231728"/>
    <w:rsid w:val="00241E03"/>
    <w:rsid w:val="00244A05"/>
    <w:rsid w:val="00250404"/>
    <w:rsid w:val="00256B74"/>
    <w:rsid w:val="002610D8"/>
    <w:rsid w:val="002747EC"/>
    <w:rsid w:val="002855BF"/>
    <w:rsid w:val="00290A7C"/>
    <w:rsid w:val="002A1DC1"/>
    <w:rsid w:val="002A7F95"/>
    <w:rsid w:val="002B2988"/>
    <w:rsid w:val="002B2AA2"/>
    <w:rsid w:val="002C1035"/>
    <w:rsid w:val="002D3C88"/>
    <w:rsid w:val="002F0D22"/>
    <w:rsid w:val="00311B17"/>
    <w:rsid w:val="003172DC"/>
    <w:rsid w:val="00325AE3"/>
    <w:rsid w:val="00326069"/>
    <w:rsid w:val="00327D44"/>
    <w:rsid w:val="003317C3"/>
    <w:rsid w:val="00335164"/>
    <w:rsid w:val="0035462D"/>
    <w:rsid w:val="0036362E"/>
    <w:rsid w:val="00363874"/>
    <w:rsid w:val="0036459E"/>
    <w:rsid w:val="00364B41"/>
    <w:rsid w:val="0036715F"/>
    <w:rsid w:val="00383096"/>
    <w:rsid w:val="0039346C"/>
    <w:rsid w:val="003958D5"/>
    <w:rsid w:val="003A41EF"/>
    <w:rsid w:val="003A491E"/>
    <w:rsid w:val="003B40AD"/>
    <w:rsid w:val="003B6867"/>
    <w:rsid w:val="003C4E37"/>
    <w:rsid w:val="003D0FD0"/>
    <w:rsid w:val="003E16BE"/>
    <w:rsid w:val="003E6BF6"/>
    <w:rsid w:val="003F3695"/>
    <w:rsid w:val="003F4E28"/>
    <w:rsid w:val="003F76B6"/>
    <w:rsid w:val="004006E8"/>
    <w:rsid w:val="00401855"/>
    <w:rsid w:val="0042707B"/>
    <w:rsid w:val="00434FA0"/>
    <w:rsid w:val="004374EB"/>
    <w:rsid w:val="00446C3A"/>
    <w:rsid w:val="00465587"/>
    <w:rsid w:val="00477455"/>
    <w:rsid w:val="00484C3E"/>
    <w:rsid w:val="00484F73"/>
    <w:rsid w:val="004A1F7B"/>
    <w:rsid w:val="004A34EB"/>
    <w:rsid w:val="004B3985"/>
    <w:rsid w:val="004C44D2"/>
    <w:rsid w:val="004C6BFE"/>
    <w:rsid w:val="004D2189"/>
    <w:rsid w:val="004D3578"/>
    <w:rsid w:val="004D380D"/>
    <w:rsid w:val="004D6F43"/>
    <w:rsid w:val="004D7863"/>
    <w:rsid w:val="004E213A"/>
    <w:rsid w:val="004E7553"/>
    <w:rsid w:val="004F2AAF"/>
    <w:rsid w:val="004F4540"/>
    <w:rsid w:val="004F73A7"/>
    <w:rsid w:val="00503171"/>
    <w:rsid w:val="00506C28"/>
    <w:rsid w:val="005123C7"/>
    <w:rsid w:val="00534DA0"/>
    <w:rsid w:val="00537809"/>
    <w:rsid w:val="005432D9"/>
    <w:rsid w:val="00543E6C"/>
    <w:rsid w:val="00565087"/>
    <w:rsid w:val="0056573F"/>
    <w:rsid w:val="00571279"/>
    <w:rsid w:val="00575FC5"/>
    <w:rsid w:val="00584B9F"/>
    <w:rsid w:val="0059497F"/>
    <w:rsid w:val="0059657D"/>
    <w:rsid w:val="005A13AB"/>
    <w:rsid w:val="005A49C6"/>
    <w:rsid w:val="005A7578"/>
    <w:rsid w:val="005B294E"/>
    <w:rsid w:val="005B5E84"/>
    <w:rsid w:val="005C1EEB"/>
    <w:rsid w:val="005C766E"/>
    <w:rsid w:val="005C7CD5"/>
    <w:rsid w:val="005D798C"/>
    <w:rsid w:val="005E4F3B"/>
    <w:rsid w:val="005E6F3D"/>
    <w:rsid w:val="005F1A13"/>
    <w:rsid w:val="005F76C8"/>
    <w:rsid w:val="0060133D"/>
    <w:rsid w:val="00611566"/>
    <w:rsid w:val="00624A5D"/>
    <w:rsid w:val="00635AAB"/>
    <w:rsid w:val="00637767"/>
    <w:rsid w:val="00646D99"/>
    <w:rsid w:val="00650FD5"/>
    <w:rsid w:val="00656910"/>
    <w:rsid w:val="006574C0"/>
    <w:rsid w:val="0066060F"/>
    <w:rsid w:val="00683890"/>
    <w:rsid w:val="00685016"/>
    <w:rsid w:val="00695A63"/>
    <w:rsid w:val="00696821"/>
    <w:rsid w:val="006B0FA7"/>
    <w:rsid w:val="006C349E"/>
    <w:rsid w:val="006C58DC"/>
    <w:rsid w:val="006C5D90"/>
    <w:rsid w:val="006C66D8"/>
    <w:rsid w:val="006D1E24"/>
    <w:rsid w:val="006D35DE"/>
    <w:rsid w:val="006E1057"/>
    <w:rsid w:val="006E1417"/>
    <w:rsid w:val="006F6A2C"/>
    <w:rsid w:val="00701F3B"/>
    <w:rsid w:val="00705B00"/>
    <w:rsid w:val="007069DC"/>
    <w:rsid w:val="00710201"/>
    <w:rsid w:val="00714F01"/>
    <w:rsid w:val="00717777"/>
    <w:rsid w:val="0072073A"/>
    <w:rsid w:val="00723B23"/>
    <w:rsid w:val="00731138"/>
    <w:rsid w:val="00732049"/>
    <w:rsid w:val="007342B5"/>
    <w:rsid w:val="00734A5B"/>
    <w:rsid w:val="00743DC8"/>
    <w:rsid w:val="00744E76"/>
    <w:rsid w:val="00746802"/>
    <w:rsid w:val="007530D8"/>
    <w:rsid w:val="00757D40"/>
    <w:rsid w:val="007632F5"/>
    <w:rsid w:val="007662B5"/>
    <w:rsid w:val="00781F0F"/>
    <w:rsid w:val="0078514F"/>
    <w:rsid w:val="0078727C"/>
    <w:rsid w:val="0079049D"/>
    <w:rsid w:val="00793081"/>
    <w:rsid w:val="00793DC5"/>
    <w:rsid w:val="00796823"/>
    <w:rsid w:val="007A2E55"/>
    <w:rsid w:val="007B18D8"/>
    <w:rsid w:val="007C095F"/>
    <w:rsid w:val="007C2DD0"/>
    <w:rsid w:val="007D79E5"/>
    <w:rsid w:val="007E6FE4"/>
    <w:rsid w:val="007F0841"/>
    <w:rsid w:val="007F2E08"/>
    <w:rsid w:val="008024FA"/>
    <w:rsid w:val="008028A4"/>
    <w:rsid w:val="00806402"/>
    <w:rsid w:val="00813245"/>
    <w:rsid w:val="00814968"/>
    <w:rsid w:val="008207E1"/>
    <w:rsid w:val="00840DE0"/>
    <w:rsid w:val="008428E0"/>
    <w:rsid w:val="00847CD0"/>
    <w:rsid w:val="00855E01"/>
    <w:rsid w:val="008607A8"/>
    <w:rsid w:val="0086354A"/>
    <w:rsid w:val="008743D3"/>
    <w:rsid w:val="008768CA"/>
    <w:rsid w:val="00877160"/>
    <w:rsid w:val="00877EF9"/>
    <w:rsid w:val="00880405"/>
    <w:rsid w:val="00880559"/>
    <w:rsid w:val="0089483B"/>
    <w:rsid w:val="008B5306"/>
    <w:rsid w:val="008B54E8"/>
    <w:rsid w:val="008B749E"/>
    <w:rsid w:val="008C2E2A"/>
    <w:rsid w:val="008C3057"/>
    <w:rsid w:val="008D0E17"/>
    <w:rsid w:val="008D2E4D"/>
    <w:rsid w:val="008E5F6E"/>
    <w:rsid w:val="008F396F"/>
    <w:rsid w:val="008F3DCD"/>
    <w:rsid w:val="0090271F"/>
    <w:rsid w:val="00902DB9"/>
    <w:rsid w:val="0090466A"/>
    <w:rsid w:val="00905E5A"/>
    <w:rsid w:val="00923655"/>
    <w:rsid w:val="009248C6"/>
    <w:rsid w:val="00926FEA"/>
    <w:rsid w:val="00932461"/>
    <w:rsid w:val="009339CB"/>
    <w:rsid w:val="00936071"/>
    <w:rsid w:val="009376CD"/>
    <w:rsid w:val="00940212"/>
    <w:rsid w:val="00942EC2"/>
    <w:rsid w:val="0095092F"/>
    <w:rsid w:val="00961B32"/>
    <w:rsid w:val="00962509"/>
    <w:rsid w:val="00970DB3"/>
    <w:rsid w:val="00974BB0"/>
    <w:rsid w:val="00975BCD"/>
    <w:rsid w:val="009818A2"/>
    <w:rsid w:val="00982EE6"/>
    <w:rsid w:val="009928A9"/>
    <w:rsid w:val="00993C08"/>
    <w:rsid w:val="00994B0C"/>
    <w:rsid w:val="009A0AF3"/>
    <w:rsid w:val="009B07CD"/>
    <w:rsid w:val="009C06CB"/>
    <w:rsid w:val="009C19E9"/>
    <w:rsid w:val="009C5AC2"/>
    <w:rsid w:val="009C714D"/>
    <w:rsid w:val="009D74A6"/>
    <w:rsid w:val="009E0E87"/>
    <w:rsid w:val="009E4DAF"/>
    <w:rsid w:val="009E7C50"/>
    <w:rsid w:val="00A10F02"/>
    <w:rsid w:val="00A17176"/>
    <w:rsid w:val="00A204CA"/>
    <w:rsid w:val="00A209D6"/>
    <w:rsid w:val="00A22738"/>
    <w:rsid w:val="00A24D0B"/>
    <w:rsid w:val="00A343EC"/>
    <w:rsid w:val="00A36F5F"/>
    <w:rsid w:val="00A430EC"/>
    <w:rsid w:val="00A43728"/>
    <w:rsid w:val="00A53724"/>
    <w:rsid w:val="00A54B2B"/>
    <w:rsid w:val="00A55E05"/>
    <w:rsid w:val="00A634EE"/>
    <w:rsid w:val="00A703B6"/>
    <w:rsid w:val="00A7063E"/>
    <w:rsid w:val="00A82346"/>
    <w:rsid w:val="00A91C8B"/>
    <w:rsid w:val="00A9671C"/>
    <w:rsid w:val="00AA0448"/>
    <w:rsid w:val="00AA1553"/>
    <w:rsid w:val="00AA5E49"/>
    <w:rsid w:val="00AA76E4"/>
    <w:rsid w:val="00AB5E60"/>
    <w:rsid w:val="00AD07F9"/>
    <w:rsid w:val="00AD0DAF"/>
    <w:rsid w:val="00AD7E7C"/>
    <w:rsid w:val="00B05380"/>
    <w:rsid w:val="00B05962"/>
    <w:rsid w:val="00B1227A"/>
    <w:rsid w:val="00B15449"/>
    <w:rsid w:val="00B16C2F"/>
    <w:rsid w:val="00B27303"/>
    <w:rsid w:val="00B42812"/>
    <w:rsid w:val="00B42C5E"/>
    <w:rsid w:val="00B46C10"/>
    <w:rsid w:val="00B47FD1"/>
    <w:rsid w:val="00B516BB"/>
    <w:rsid w:val="00B5751D"/>
    <w:rsid w:val="00B669E9"/>
    <w:rsid w:val="00B75319"/>
    <w:rsid w:val="00B7538C"/>
    <w:rsid w:val="00B80C27"/>
    <w:rsid w:val="00B82C91"/>
    <w:rsid w:val="00B84DB2"/>
    <w:rsid w:val="00B92776"/>
    <w:rsid w:val="00BA1D59"/>
    <w:rsid w:val="00BA1DB2"/>
    <w:rsid w:val="00BB0BEC"/>
    <w:rsid w:val="00BC3555"/>
    <w:rsid w:val="00BD138D"/>
    <w:rsid w:val="00BD72AC"/>
    <w:rsid w:val="00BD7A76"/>
    <w:rsid w:val="00BF623F"/>
    <w:rsid w:val="00C05BE4"/>
    <w:rsid w:val="00C10CB7"/>
    <w:rsid w:val="00C12B51"/>
    <w:rsid w:val="00C24650"/>
    <w:rsid w:val="00C250CD"/>
    <w:rsid w:val="00C25465"/>
    <w:rsid w:val="00C30A86"/>
    <w:rsid w:val="00C31806"/>
    <w:rsid w:val="00C33079"/>
    <w:rsid w:val="00C349CE"/>
    <w:rsid w:val="00C55A12"/>
    <w:rsid w:val="00C6553E"/>
    <w:rsid w:val="00C6606F"/>
    <w:rsid w:val="00C77747"/>
    <w:rsid w:val="00C83A13"/>
    <w:rsid w:val="00C86F10"/>
    <w:rsid w:val="00C9068C"/>
    <w:rsid w:val="00C92967"/>
    <w:rsid w:val="00C964A3"/>
    <w:rsid w:val="00CA3D0C"/>
    <w:rsid w:val="00CA3D8A"/>
    <w:rsid w:val="00CA654B"/>
    <w:rsid w:val="00CB09B4"/>
    <w:rsid w:val="00CB72B8"/>
    <w:rsid w:val="00CC0EA1"/>
    <w:rsid w:val="00CC7CD5"/>
    <w:rsid w:val="00CD0BA8"/>
    <w:rsid w:val="00CD4C7B"/>
    <w:rsid w:val="00CD58FE"/>
    <w:rsid w:val="00CE357B"/>
    <w:rsid w:val="00CE6DEB"/>
    <w:rsid w:val="00D242A8"/>
    <w:rsid w:val="00D33BE3"/>
    <w:rsid w:val="00D34FD6"/>
    <w:rsid w:val="00D35F83"/>
    <w:rsid w:val="00D3792D"/>
    <w:rsid w:val="00D45377"/>
    <w:rsid w:val="00D46F3E"/>
    <w:rsid w:val="00D54820"/>
    <w:rsid w:val="00D55E47"/>
    <w:rsid w:val="00D62E19"/>
    <w:rsid w:val="00D67CD1"/>
    <w:rsid w:val="00D738D6"/>
    <w:rsid w:val="00D7469B"/>
    <w:rsid w:val="00D77B87"/>
    <w:rsid w:val="00D80795"/>
    <w:rsid w:val="00D854BE"/>
    <w:rsid w:val="00D87E00"/>
    <w:rsid w:val="00D9134D"/>
    <w:rsid w:val="00D933A3"/>
    <w:rsid w:val="00D96D11"/>
    <w:rsid w:val="00DA7A03"/>
    <w:rsid w:val="00DA7E26"/>
    <w:rsid w:val="00DB0DB8"/>
    <w:rsid w:val="00DB1818"/>
    <w:rsid w:val="00DC137F"/>
    <w:rsid w:val="00DC309B"/>
    <w:rsid w:val="00DC4DA2"/>
    <w:rsid w:val="00DC5261"/>
    <w:rsid w:val="00DD2D4A"/>
    <w:rsid w:val="00DD7984"/>
    <w:rsid w:val="00DE25D2"/>
    <w:rsid w:val="00DF7C20"/>
    <w:rsid w:val="00E038FB"/>
    <w:rsid w:val="00E0465A"/>
    <w:rsid w:val="00E07146"/>
    <w:rsid w:val="00E46C08"/>
    <w:rsid w:val="00E471CF"/>
    <w:rsid w:val="00E62835"/>
    <w:rsid w:val="00E6480E"/>
    <w:rsid w:val="00E66EA1"/>
    <w:rsid w:val="00E6723C"/>
    <w:rsid w:val="00E77645"/>
    <w:rsid w:val="00E80B94"/>
    <w:rsid w:val="00E83697"/>
    <w:rsid w:val="00E859B6"/>
    <w:rsid w:val="00E867F7"/>
    <w:rsid w:val="00E868F3"/>
    <w:rsid w:val="00E90F9A"/>
    <w:rsid w:val="00E95CB7"/>
    <w:rsid w:val="00EA66C9"/>
    <w:rsid w:val="00EB5D32"/>
    <w:rsid w:val="00EC4A25"/>
    <w:rsid w:val="00ED4EDA"/>
    <w:rsid w:val="00ED6530"/>
    <w:rsid w:val="00EF0078"/>
    <w:rsid w:val="00EF612C"/>
    <w:rsid w:val="00F025A2"/>
    <w:rsid w:val="00F036E9"/>
    <w:rsid w:val="00F07388"/>
    <w:rsid w:val="00F2026E"/>
    <w:rsid w:val="00F2210A"/>
    <w:rsid w:val="00F31372"/>
    <w:rsid w:val="00F32441"/>
    <w:rsid w:val="00F35024"/>
    <w:rsid w:val="00F37743"/>
    <w:rsid w:val="00F40C2F"/>
    <w:rsid w:val="00F415F8"/>
    <w:rsid w:val="00F42493"/>
    <w:rsid w:val="00F54A3D"/>
    <w:rsid w:val="00F54CB0"/>
    <w:rsid w:val="00F579CD"/>
    <w:rsid w:val="00F653B8"/>
    <w:rsid w:val="00F71B89"/>
    <w:rsid w:val="00F7353C"/>
    <w:rsid w:val="00F76F8F"/>
    <w:rsid w:val="00F87048"/>
    <w:rsid w:val="00F87257"/>
    <w:rsid w:val="00F908BD"/>
    <w:rsid w:val="00F941DF"/>
    <w:rsid w:val="00FA1266"/>
    <w:rsid w:val="00FA2995"/>
    <w:rsid w:val="00FB36FA"/>
    <w:rsid w:val="00FC1192"/>
    <w:rsid w:val="00FE106D"/>
    <w:rsid w:val="00FE1C0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Char">
    <w:name w:val="B1 Char"/>
    <w:link w:val="B1"/>
    <w:qFormat/>
    <w:rsid w:val="00CE357B"/>
    <w:rPr>
      <w:lang w:eastAsia="en-US"/>
    </w:rPr>
  </w:style>
  <w:style w:type="character" w:customStyle="1" w:styleId="NOZchn">
    <w:name w:val="NO Zchn"/>
    <w:link w:val="NO"/>
    <w:qFormat/>
    <w:rsid w:val="00CE357B"/>
    <w:rPr>
      <w:lang w:eastAsia="en-US"/>
    </w:rPr>
  </w:style>
  <w:style w:type="character" w:customStyle="1" w:styleId="B2Char">
    <w:name w:val="B2 Char"/>
    <w:link w:val="B2"/>
    <w:qFormat/>
    <w:rsid w:val="00CE357B"/>
    <w:rPr>
      <w:lang w:eastAsia="en-US"/>
    </w:rPr>
  </w:style>
  <w:style w:type="character" w:styleId="FollowedHyperlink">
    <w:name w:val="FollowedHyperlink"/>
    <w:basedOn w:val="DefaultParagraphFont"/>
    <w:rsid w:val="009C5AC2"/>
    <w:rPr>
      <w:color w:val="954F72" w:themeColor="followedHyperlink"/>
      <w:u w:val="single"/>
    </w:rPr>
  </w:style>
  <w:style w:type="table" w:styleId="TableGrid">
    <w:name w:val="Table Grid"/>
    <w:basedOn w:val="TableNormal"/>
    <w:rsid w:val="00224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908BD"/>
    <w:rPr>
      <w:color w:val="FF0000"/>
      <w:lang w:eastAsia="en-US"/>
    </w:rPr>
  </w:style>
  <w:style w:type="character" w:customStyle="1" w:styleId="Heading3Char">
    <w:name w:val="Heading 3 Char"/>
    <w:link w:val="Heading3"/>
    <w:qFormat/>
    <w:rsid w:val="0042707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70/23700-70-100.zip" TargetMode="External"/><Relationship Id="rId18" Type="http://schemas.openxmlformats.org/officeDocument/2006/relationships/hyperlink" Target="https://www.3gpp.org/ftp/tsg_sa/TSG_SA/TSGS_104_Shanghai_2024-06/Docs/SP-240990.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sa/TSG_SA/TSGS_102_Edinburgh_2023-12/Docs/SP-231671.zip" TargetMode="External"/><Relationship Id="rId17" Type="http://schemas.openxmlformats.org/officeDocument/2006/relationships/hyperlink" Target="https://www.3gpp.org/ftp/tsg_sa/TSG_SA/TSGS_104_Shanghai_2024-06/Docs/SP-240990.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TSG_SA/TSGS_104_Shanghai_2024-06/Docs/SP-240914.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3gpp.org/ftp/tsg_sa/WG2_Arch/TSGS2_163_Jeju_2024-05/INBOX/S2-2407294.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3_series/23.700-70/23700-70-100.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242</TotalTime>
  <Pages>3</Pages>
  <Words>1248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8462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279</cp:revision>
  <dcterms:created xsi:type="dcterms:W3CDTF">2016-08-12T13:53:00Z</dcterms:created>
  <dcterms:modified xsi:type="dcterms:W3CDTF">2024-08-09T00:59:00Z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